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#112bis-e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w:t>
      </w:r>
      <w:r>
        <w:rPr>
          <w:rFonts w:hint="eastAsia" w:ascii="Arial" w:hAnsi="Arial" w:eastAsia="Batang" w:cs="Arial"/>
          <w:b/>
          <w:bCs/>
          <w:sz w:val="28"/>
          <w:szCs w:val="24"/>
          <w:lang w:eastAsia="en-US"/>
        </w:rPr>
        <w:t>23</w:t>
      </w:r>
      <w:r>
        <w:rPr>
          <w:rFonts w:hint="eastAsia" w:ascii="Arial" w:hAnsi="Arial" w:cs="Arial"/>
          <w:b/>
          <w:bCs/>
          <w:sz w:val="28"/>
          <w:szCs w:val="24"/>
          <w:lang w:val="en-US" w:eastAsia="zh-CN"/>
        </w:rPr>
        <w:t>03380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April 17th – April 26th, 2023</w:t>
      </w:r>
    </w:p>
    <w:p>
      <w:pPr>
        <w:pStyle w:val="21"/>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eastAsia="宋体" w:cs="Times New Roman"/>
          <w:i w:val="0"/>
          <w:iCs w:val="0"/>
          <w:caps w:val="0"/>
          <w:color w:val="auto"/>
          <w:spacing w:val="0"/>
          <w:sz w:val="24"/>
          <w:szCs w:val="24"/>
          <w:shd w:val="clear" w:fill="auto"/>
          <w:lang w:val="en-US" w:eastAsia="zh-CN"/>
        </w:rPr>
        <w:t>Discussion on Enhancement o</w:t>
      </w:r>
      <w:r>
        <w:rPr>
          <w:rFonts w:hint="eastAsia" w:ascii="Times New Roman" w:hAnsi="Times New Roman" w:cs="Times New Roman"/>
          <w:i w:val="0"/>
          <w:iCs w:val="0"/>
          <w:caps w:val="0"/>
          <w:color w:val="auto"/>
          <w:spacing w:val="0"/>
          <w:sz w:val="24"/>
          <w:szCs w:val="24"/>
          <w:shd w:val="clear" w:fill="auto"/>
          <w:lang w:val="en-US" w:eastAsia="zh-CN"/>
        </w:rPr>
        <w:t>n</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w:t>
      </w:r>
      <w:r>
        <w:rPr>
          <w:rFonts w:hint="eastAsia" w:ascii="Times New Roman" w:hAnsi="Times New Roman" w:cs="Times New Roman"/>
          <w:i w:val="0"/>
          <w:iCs w:val="0"/>
          <w:caps w:val="0"/>
          <w:color w:val="auto"/>
          <w:spacing w:val="0"/>
          <w:sz w:val="24"/>
          <w:szCs w:val="24"/>
          <w:shd w:val="clear" w:fill="auto"/>
          <w:lang w:val="en-US" w:eastAsia="zh-CN"/>
        </w:rPr>
        <w:t>c</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ell DTX/DRX </w:t>
      </w:r>
      <w:r>
        <w:rPr>
          <w:rFonts w:hint="eastAsia" w:ascii="Times New Roman" w:hAnsi="Times New Roman" w:cs="Times New Roman"/>
          <w:i w:val="0"/>
          <w:iCs w:val="0"/>
          <w:caps w:val="0"/>
          <w:color w:val="auto"/>
          <w:spacing w:val="0"/>
          <w:sz w:val="24"/>
          <w:szCs w:val="24"/>
          <w:shd w:val="clear" w:fill="auto"/>
          <w:lang w:val="en-US" w:eastAsia="zh-CN"/>
        </w:rPr>
        <w:t>m</w:t>
      </w:r>
      <w:r>
        <w:rPr>
          <w:rFonts w:hint="eastAsia" w:ascii="Times New Roman" w:hAnsi="Times New Roman" w:eastAsia="宋体" w:cs="Times New Roman"/>
          <w:i w:val="0"/>
          <w:iCs w:val="0"/>
          <w:caps w:val="0"/>
          <w:color w:val="auto"/>
          <w:spacing w:val="0"/>
          <w:sz w:val="24"/>
          <w:szCs w:val="24"/>
          <w:shd w:val="clear" w:fill="auto"/>
          <w:lang w:val="en-US" w:eastAsia="zh-CN"/>
        </w:rPr>
        <w:t>echanism</w:t>
      </w:r>
    </w:p>
    <w:p>
      <w:pPr>
        <w:pStyle w:val="21"/>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2</w:t>
      </w:r>
    </w:p>
    <w:p>
      <w:pPr>
        <w:pStyle w:val="21"/>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60" w:beforeLines="0" w:after="60" w:afterLines="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w:t>
      </w:r>
      <w:r>
        <w:rPr>
          <w:rFonts w:hint="eastAsia" w:cs="Times New Roman"/>
          <w:sz w:val="20"/>
          <w:szCs w:val="20"/>
          <w:lang w:val="en-US" w:eastAsia="zh-CN"/>
        </w:rPr>
        <w:t>112</w:t>
      </w:r>
      <w:r>
        <w:rPr>
          <w:rFonts w:hint="default" w:ascii="Times New Roman" w:hAnsi="Times New Roman" w:cs="Times New Roman"/>
          <w:sz w:val="20"/>
          <w:szCs w:val="20"/>
          <w:lang w:val="en-US" w:eastAsia="zh-CN"/>
        </w:rPr>
        <w:t xml:space="preserve"> meeting, the following </w:t>
      </w:r>
      <w:r>
        <w:rPr>
          <w:rFonts w:hint="eastAsia" w:cs="Times New Roman"/>
          <w:sz w:val="20"/>
          <w:szCs w:val="20"/>
          <w:lang w:val="en-US" w:eastAsia="zh-CN"/>
        </w:rPr>
        <w:t>proposal</w:t>
      </w:r>
      <w:r>
        <w:rPr>
          <w:rFonts w:hint="default" w:ascii="Times New Roman" w:hAnsi="Times New Roman" w:cs="Times New Roman"/>
          <w:sz w:val="20"/>
          <w:szCs w:val="20"/>
          <w:lang w:val="en-US" w:eastAsia="zh-CN"/>
        </w:rPr>
        <w:t xml:space="preserve"> reached consensus[1]：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spacing w:after="0"/>
              <w:textAlignment w:val="auto"/>
              <w:rPr>
                <w:rFonts w:ascii="Times" w:hAnsi="Times" w:eastAsia="Batang" w:cs="Times"/>
                <w:b/>
                <w:bCs/>
                <w:highlight w:val="green"/>
                <w:lang w:val="en-US" w:eastAsia="zh-CN"/>
              </w:rPr>
            </w:pPr>
            <w:r>
              <w:rPr>
                <w:rFonts w:ascii="Times" w:hAnsi="Times" w:eastAsia="Batang" w:cs="Times"/>
                <w:b/>
                <w:bCs/>
                <w:highlight w:val="green"/>
                <w:lang w:val="en-US" w:eastAsia="zh-CN"/>
              </w:rPr>
              <w:t>Agreement</w:t>
            </w:r>
          </w:p>
          <w:p>
            <w:pPr>
              <w:numPr>
                <w:ilvl w:val="0"/>
                <w:numId w:val="3"/>
              </w:numPr>
              <w:suppressAutoHyphens/>
              <w:overflowPunct/>
              <w:autoSpaceDE/>
              <w:autoSpaceDN/>
              <w:adjustRightInd/>
              <w:spacing w:after="0"/>
              <w:jc w:val="both"/>
              <w:textAlignment w:val="auto"/>
              <w:rPr>
                <w:rFonts w:ascii="Times" w:hAnsi="Times" w:eastAsia="Batang" w:cs="Times"/>
                <w:lang w:eastAsia="zh-CN"/>
              </w:rPr>
            </w:pPr>
            <w:r>
              <w:rPr>
                <w:rFonts w:ascii="Times" w:hAnsi="Times" w:eastAsia="Batang" w:cs="Times"/>
                <w:lang w:eastAsia="zh-CN"/>
              </w:rPr>
              <w:t>RAN1 continues discussion on the at least following physical layer related aspects of cell DTX/DRX aspects</w:t>
            </w:r>
          </w:p>
          <w:p>
            <w:pPr>
              <w:numPr>
                <w:ilvl w:val="1"/>
                <w:numId w:val="3"/>
              </w:numPr>
              <w:suppressAutoHyphens/>
              <w:overflowPunct/>
              <w:autoSpaceDE/>
              <w:autoSpaceDN/>
              <w:adjustRightInd/>
              <w:spacing w:after="0"/>
              <w:textAlignment w:val="auto"/>
              <w:rPr>
                <w:rFonts w:ascii="Times" w:hAnsi="Times" w:eastAsia="宋体" w:cs="Times"/>
                <w:lang w:eastAsia="zh-CN"/>
              </w:rPr>
            </w:pPr>
            <w:r>
              <w:rPr>
                <w:rFonts w:ascii="Times" w:hAnsi="Times" w:eastAsia="宋体" w:cs="Times"/>
                <w:lang w:eastAsia="zh-CN"/>
              </w:rPr>
              <w:t xml:space="preserve">physical layer signals/channels and procedures expected to be impacted during non-active periods of cell DTX/DRX </w:t>
            </w:r>
          </w:p>
          <w:p>
            <w:pPr>
              <w:numPr>
                <w:ilvl w:val="2"/>
                <w:numId w:val="3"/>
              </w:numPr>
              <w:suppressAutoHyphens/>
              <w:overflowPunct/>
              <w:autoSpaceDE/>
              <w:autoSpaceDN/>
              <w:adjustRightInd/>
              <w:spacing w:after="0"/>
              <w:textAlignment w:val="auto"/>
              <w:rPr>
                <w:rFonts w:ascii="Times" w:hAnsi="Times" w:eastAsia="宋体" w:cs="Times"/>
                <w:lang w:eastAsia="zh-CN"/>
              </w:rPr>
            </w:pPr>
            <w:r>
              <w:rPr>
                <w:rFonts w:ascii="Times" w:hAnsi="Times" w:eastAsia="宋体" w:cs="Times"/>
                <w:lang w:eastAsia="zh-CN"/>
              </w:rPr>
              <w:t>consider impact to at least KPIs from the SI when physical layers/signals/channels are impacted by cell DTX/DRX</w:t>
            </w:r>
          </w:p>
          <w:p>
            <w:pPr>
              <w:numPr>
                <w:ilvl w:val="0"/>
                <w:numId w:val="3"/>
              </w:numPr>
              <w:suppressAutoHyphens/>
              <w:overflowPunct/>
              <w:autoSpaceDE/>
              <w:autoSpaceDN/>
              <w:adjustRightInd/>
              <w:spacing w:after="0"/>
              <w:jc w:val="both"/>
              <w:textAlignment w:val="auto"/>
              <w:rPr>
                <w:rFonts w:ascii="Times" w:hAnsi="Times" w:eastAsia="Batang" w:cs="Times"/>
                <w:lang w:eastAsia="zh-CN"/>
              </w:rPr>
            </w:pPr>
            <w:r>
              <w:rPr>
                <w:rFonts w:ascii="Times" w:hAnsi="Times" w:eastAsia="Batang" w:cs="Times"/>
                <w:lang w:eastAsia="zh-CN"/>
              </w:rPr>
              <w:t>Further discussions on other aspects are not precluded</w:t>
            </w:r>
          </w:p>
          <w:p>
            <w:pPr>
              <w:suppressAutoHyphens/>
              <w:overflowPunct/>
              <w:autoSpaceDE/>
              <w:autoSpaceDN/>
              <w:adjustRightInd/>
              <w:spacing w:after="0"/>
              <w:jc w:val="both"/>
              <w:textAlignment w:val="auto"/>
              <w:rPr>
                <w:rFonts w:ascii="Times" w:hAnsi="Times" w:eastAsia="Batang" w:cs="Times"/>
                <w:lang w:eastAsia="zh-CN"/>
              </w:rPr>
            </w:pPr>
          </w:p>
          <w:p>
            <w:pPr>
              <w:overflowPunct/>
              <w:autoSpaceDE/>
              <w:autoSpaceDN/>
              <w:adjustRightInd/>
              <w:spacing w:after="0"/>
              <w:textAlignment w:val="auto"/>
              <w:rPr>
                <w:rFonts w:ascii="Times" w:hAnsi="Times" w:eastAsia="Batang" w:cs="Times"/>
                <w:b/>
                <w:bCs/>
                <w:highlight w:val="green"/>
                <w:lang w:val="en-US" w:eastAsia="zh-CN"/>
              </w:rPr>
            </w:pPr>
            <w:r>
              <w:rPr>
                <w:rFonts w:ascii="Times" w:hAnsi="Times" w:eastAsia="Batang" w:cs="Times"/>
                <w:b/>
                <w:bCs/>
                <w:highlight w:val="green"/>
                <w:lang w:val="en-US" w:eastAsia="zh-CN"/>
              </w:rPr>
              <w:t>Agreement</w:t>
            </w:r>
          </w:p>
          <w:p>
            <w:pPr>
              <w:overflowPunct/>
              <w:autoSpaceDE/>
              <w:autoSpaceDN/>
              <w:adjustRightInd/>
              <w:spacing w:after="0"/>
              <w:jc w:val="both"/>
              <w:textAlignment w:val="auto"/>
              <w:rPr>
                <w:rFonts w:eastAsia="Batang"/>
                <w:lang w:eastAsia="zh-CN"/>
              </w:rPr>
            </w:pPr>
            <w:r>
              <w:rPr>
                <w:rFonts w:eastAsia="Batang"/>
                <w:lang w:eastAsia="zh-CN"/>
              </w:rPr>
              <w:t>At least the following candidate signals/channels for connected mode UEs</w:t>
            </w:r>
            <w:r>
              <w:rPr>
                <w:rFonts w:eastAsia="Malgun Gothic"/>
                <w:lang w:eastAsia="zh-CN"/>
              </w:rPr>
              <w:t>,</w:t>
            </w:r>
            <w:r>
              <w:rPr>
                <w:rFonts w:eastAsia="Batang"/>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pPr>
              <w:numPr>
                <w:ilvl w:val="0"/>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DL</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Periodic/Semi-persistent CSI-RS (including TRS)</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PRS</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PDCCH scrambled with UE specific RNTI</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PDCCH in Type-3 CSS</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SPS-PDSCH</w:t>
            </w:r>
          </w:p>
          <w:p>
            <w:pPr>
              <w:numPr>
                <w:ilvl w:val="0"/>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UL</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SR</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Periodic/Semi-persistent CSI report</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Periodic/Semi-persistent SRS</w:t>
            </w:r>
          </w:p>
          <w:p>
            <w:pPr>
              <w:numPr>
                <w:ilvl w:val="1"/>
                <w:numId w:val="4"/>
              </w:numPr>
              <w:suppressAutoHyphens/>
              <w:overflowPunct/>
              <w:autoSpaceDE/>
              <w:autoSpaceDN/>
              <w:adjustRightInd/>
              <w:spacing w:after="0" w:line="252" w:lineRule="auto"/>
              <w:jc w:val="both"/>
              <w:textAlignment w:val="auto"/>
              <w:rPr>
                <w:rFonts w:eastAsia="Batang"/>
                <w:lang w:eastAsia="zh-CN"/>
              </w:rPr>
            </w:pPr>
            <w:r>
              <w:rPr>
                <w:rFonts w:eastAsia="Batang"/>
                <w:lang w:eastAsia="zh-CN"/>
              </w:rPr>
              <w:t>CG-PUSCH</w:t>
            </w:r>
          </w:p>
          <w:p>
            <w:pPr>
              <w:suppressAutoHyphens/>
              <w:overflowPunct/>
              <w:autoSpaceDE/>
              <w:autoSpaceDN/>
              <w:adjustRightInd/>
              <w:spacing w:after="240" w:afterLines="100"/>
              <w:jc w:val="both"/>
              <w:textAlignment w:val="auto"/>
              <w:rPr>
                <w:rFonts w:ascii="Times" w:hAnsi="Times" w:eastAsia="Batang" w:cs="Times"/>
                <w:lang w:eastAsia="zh-CN"/>
              </w:rPr>
            </w:pPr>
            <w:r>
              <w:rPr>
                <w:rFonts w:eastAsia="Batang"/>
                <w:lang w:eastAsia="zh-CN"/>
              </w:rPr>
              <w:t>Other signals/channels are not precluded</w:t>
            </w:r>
          </w:p>
          <w:p>
            <w:pPr>
              <w:overflowPunct w:val="0"/>
              <w:autoSpaceDE w:val="0"/>
              <w:autoSpaceDN w:val="0"/>
              <w:adjustRightInd w:val="0"/>
              <w:spacing w:before="0" w:after="0" w:line="360" w:lineRule="auto"/>
              <w:jc w:val="both"/>
              <w:textAlignment w:val="baseline"/>
              <w:rPr>
                <w:rFonts w:hint="eastAsia" w:ascii="Times New Roman" w:hAnsi="Times New Roman" w:cs="Times New Roman"/>
                <w:sz w:val="20"/>
                <w:szCs w:val="20"/>
                <w:vertAlign w:val="baseline"/>
                <w:lang w:val="en-US" w:eastAsia="zh-CN"/>
              </w:rPr>
            </w:pPr>
          </w:p>
        </w:tc>
      </w:tr>
    </w:tbl>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enhancement on cell DTX/DRX mechanism</w:t>
      </w:r>
      <w:r>
        <w:rPr>
          <w:rFonts w:hint="eastAsia"/>
          <w:sz w:val="20"/>
          <w:szCs w:val="20"/>
          <w:lang w:val="en-US" w:eastAsia="zh-CN" w:bidi="ar"/>
        </w:rPr>
        <w:t xml:space="preserve"> will be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Enhancement on cell DTX/DRX mechanism</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Cell DTX/DRX Operation</w:t>
      </w:r>
    </w:p>
    <w:p>
      <w:pPr>
        <w:spacing w:before="60" w:beforeLines="0" w:after="60" w:afterLines="0" w:line="360" w:lineRule="auto"/>
        <w:jc w:val="both"/>
        <w:rPr>
          <w:rFonts w:hint="eastAsia"/>
          <w:lang w:val="en-US" w:eastAsia="zh-CN"/>
        </w:rPr>
      </w:pPr>
      <w:r>
        <w:rPr>
          <w:rFonts w:hint="eastAsia"/>
          <w:lang w:val="en-US" w:eastAsia="zh-CN"/>
        </w:rPr>
        <w:t>According to WID [2] in RAN#99 meeting, the impact to RRC IDLE/INACTIVE UE due to the enhancements on cell DTX/DRX should be avoided, so the enhancements on cell DTX/DRX can first focus on RRC_CONNECTED UEs. However, existing specification only define a UE C-DRX mechanism which meets UE dynamic scheduling requirements and UE power saving, but not a cell DTX/DRX mechanism that meets network energy saving. Therefore, it is necessary to specify a cell DTX/DRX mechanism.</w:t>
      </w:r>
    </w:p>
    <w:p>
      <w:pPr>
        <w:spacing w:before="60" w:beforeLines="0" w:after="60" w:afterLines="0" w:line="360" w:lineRule="auto"/>
        <w:jc w:val="both"/>
        <w:rPr>
          <w:rFonts w:hint="eastAsia"/>
          <w:lang w:val="en-US" w:eastAsia="zh-CN"/>
        </w:rPr>
      </w:pPr>
      <w:r>
        <w:rPr>
          <w:rFonts w:hint="eastAsia"/>
          <w:lang w:val="en-US" w:eastAsia="zh-CN"/>
        </w:rPr>
        <w:t>As discussed in RAN1#112 meeting, we should first identify the signals/channels which may be expected to not transmit or receive during non-active periods of cell DTX/DRX. Specifically, RAN1#112 made the following agreement.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
              <w:suppressAutoHyphens/>
              <w:overflowPunct w:val="0"/>
              <w:autoSpaceDE w:val="0"/>
              <w:autoSpaceDN w:val="0"/>
              <w:adjustRightInd w:val="0"/>
              <w:spacing w:after="0"/>
              <w:textAlignment w:val="baseline"/>
              <w:rPr>
                <w:rFonts w:cs="Times"/>
                <w:szCs w:val="20"/>
                <w:highlight w:val="green"/>
                <w:lang w:eastAsia="zh-CN"/>
              </w:rPr>
            </w:pPr>
            <w:r>
              <w:rPr>
                <w:rFonts w:cs="Times"/>
                <w:szCs w:val="20"/>
                <w:highlight w:val="green"/>
                <w:lang w:eastAsia="zh-CN"/>
              </w:rPr>
              <w:t>Agreement</w:t>
            </w:r>
          </w:p>
          <w:p>
            <w:pPr>
              <w:pStyle w:val="13"/>
              <w:overflowPunct w:val="0"/>
              <w:autoSpaceDE w:val="0"/>
              <w:autoSpaceDN w:val="0"/>
              <w:adjustRightInd w:val="0"/>
              <w:spacing w:after="0"/>
              <w:textAlignment w:val="baseline"/>
              <w:rPr>
                <w:rFonts w:ascii="Times New Roman" w:hAnsi="Times New Roman"/>
                <w:sz w:val="22"/>
                <w:szCs w:val="22"/>
                <w:lang w:eastAsia="zh-CN"/>
              </w:rPr>
            </w:pPr>
            <w:r>
              <w:rPr>
                <w:rFonts w:ascii="Times New Roman" w:hAnsi="Times New Roman"/>
                <w:sz w:val="22"/>
                <w:szCs w:val="22"/>
                <w:lang w:eastAsia="zh-CN"/>
              </w:rPr>
              <w:t>At least the following candidate signals/channels for connected mode UEs</w:t>
            </w:r>
            <w:r>
              <w:rPr>
                <w:rFonts w:ascii="Times New Roman" w:hAnsi="Times New Roman" w:eastAsia="Malgun Gothic"/>
                <w:sz w:val="22"/>
                <w:szCs w:val="22"/>
                <w:lang w:eastAsia="zh-CN"/>
              </w:rPr>
              <w:t>,</w:t>
            </w:r>
            <w:r>
              <w:rPr>
                <w:rFonts w:ascii="Times New Roman" w:hAnsi="Times New Roman"/>
                <w:sz w:val="22"/>
                <w:szCs w:val="22"/>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pPr>
              <w:pStyle w:val="13"/>
              <w:numPr>
                <w:ilvl w:val="0"/>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DL</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Periodic/Semi-persistent CSI-RS (including TRS)</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PRS</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PDCCH scrambled with UE specific RNTI</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PDCCH in Type-3 CSS</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SPS-PDSCH</w:t>
            </w:r>
          </w:p>
          <w:p>
            <w:pPr>
              <w:pStyle w:val="13"/>
              <w:numPr>
                <w:ilvl w:val="0"/>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UL</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SR</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Periodic/Semi-persistent CSI report</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Periodic/Semi-persistent SRS</w:t>
            </w:r>
          </w:p>
          <w:p>
            <w:pPr>
              <w:pStyle w:val="13"/>
              <w:numPr>
                <w:ilvl w:val="1"/>
                <w:numId w:val="4"/>
              </w:numPr>
              <w:suppressAutoHyphens/>
              <w:overflowPunct w:val="0"/>
              <w:autoSpaceDE w:val="0"/>
              <w:autoSpaceDN w:val="0"/>
              <w:adjustRightInd w:val="0"/>
              <w:spacing w:after="0" w:line="252" w:lineRule="auto"/>
              <w:textAlignment w:val="baseline"/>
              <w:rPr>
                <w:rFonts w:ascii="Times New Roman" w:hAnsi="Times New Roman"/>
                <w:sz w:val="22"/>
                <w:szCs w:val="22"/>
                <w:lang w:eastAsia="zh-CN"/>
              </w:rPr>
            </w:pPr>
            <w:r>
              <w:rPr>
                <w:rFonts w:ascii="Times New Roman" w:hAnsi="Times New Roman"/>
                <w:sz w:val="22"/>
                <w:szCs w:val="22"/>
                <w:lang w:eastAsia="zh-CN"/>
              </w:rPr>
              <w:t>CG-PUSCH</w:t>
            </w:r>
          </w:p>
          <w:p>
            <w:pPr>
              <w:pStyle w:val="13"/>
              <w:suppressAutoHyphens/>
              <w:overflowPunct w:val="0"/>
              <w:autoSpaceDE w:val="0"/>
              <w:autoSpaceDN w:val="0"/>
              <w:adjustRightInd w:val="0"/>
              <w:spacing w:after="0"/>
              <w:textAlignment w:val="baseline"/>
              <w:rPr>
                <w:rFonts w:cs="Times"/>
                <w:szCs w:val="20"/>
                <w:lang w:eastAsia="zh-CN"/>
              </w:rPr>
            </w:pPr>
            <w:r>
              <w:rPr>
                <w:rFonts w:ascii="Times New Roman" w:hAnsi="Times New Roman"/>
                <w:sz w:val="22"/>
                <w:szCs w:val="22"/>
                <w:lang w:eastAsia="zh-CN"/>
              </w:rPr>
              <w:t>Other signals/channels are not precluded</w:t>
            </w:r>
          </w:p>
          <w:p>
            <w:pPr>
              <w:overflowPunct w:val="0"/>
              <w:autoSpaceDE w:val="0"/>
              <w:autoSpaceDN w:val="0"/>
              <w:adjustRightInd w:val="0"/>
              <w:spacing w:line="360" w:lineRule="auto"/>
              <w:jc w:val="both"/>
              <w:textAlignment w:val="baseline"/>
              <w:rPr>
                <w:rFonts w:hint="default"/>
                <w:vertAlign w:val="baseline"/>
                <w:lang w:val="en-US" w:eastAsia="zh-CN"/>
              </w:rPr>
            </w:pPr>
          </w:p>
        </w:tc>
      </w:tr>
    </w:tbl>
    <w:p>
      <w:pPr>
        <w:snapToGrid/>
        <w:spacing w:before="60" w:beforeLines="0" w:after="60" w:afterLines="0" w:line="360" w:lineRule="auto"/>
        <w:jc w:val="both"/>
        <w:rPr>
          <w:rFonts w:hint="eastAsia" w:ascii="Times New Roman" w:hAnsi="Times New Roman"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 xml:space="preserve">For </w:t>
      </w:r>
      <w:r>
        <w:rPr>
          <w:rFonts w:hint="eastAsia" w:ascii="Times New Roman" w:hAnsi="Times New Roman" w:eastAsia="宋体" w:cs="Times New Roman"/>
          <w:bCs w:val="0"/>
          <w:i w:val="0"/>
          <w:iCs w:val="0"/>
          <w:caps w:val="0"/>
          <w:spacing w:val="0"/>
          <w:sz w:val="20"/>
          <w:szCs w:val="20"/>
          <w:shd w:val="clear"/>
          <w:lang w:val="en-US" w:eastAsia="zh-CN"/>
        </w:rPr>
        <w:t>PDCCH scrambled with UE-specific RNTI</w:t>
      </w:r>
      <w:r>
        <w:rPr>
          <w:rFonts w:hint="eastAsia" w:cs="Times New Roman"/>
          <w:bCs w:val="0"/>
          <w:i w:val="0"/>
          <w:iCs w:val="0"/>
          <w:caps w:val="0"/>
          <w:spacing w:val="0"/>
          <w:sz w:val="20"/>
          <w:szCs w:val="20"/>
          <w:shd w:val="clear"/>
          <w:lang w:val="en-US" w:eastAsia="zh-CN"/>
        </w:rPr>
        <w:t xml:space="preserve">, as it </w:t>
      </w:r>
      <w:r>
        <w:rPr>
          <w:rFonts w:hint="eastAsia" w:ascii="Times New Roman" w:hAnsi="Times New Roman" w:eastAsia="宋体" w:cs="Times New Roman"/>
          <w:bCs w:val="0"/>
          <w:i w:val="0"/>
          <w:iCs w:val="0"/>
          <w:caps w:val="0"/>
          <w:spacing w:val="0"/>
          <w:sz w:val="20"/>
          <w:szCs w:val="20"/>
          <w:shd w:val="clear"/>
          <w:lang w:val="en-US" w:eastAsia="zh-CN"/>
        </w:rPr>
        <w:t xml:space="preserve">is intended for dynamic PDSCH transmission </w:t>
      </w:r>
      <w:r>
        <w:rPr>
          <w:rFonts w:hint="eastAsia" w:ascii="Times New Roman" w:hAnsi="Times New Roman" w:cs="Times New Roman"/>
          <w:bCs w:val="0"/>
          <w:i w:val="0"/>
          <w:iCs w:val="0"/>
          <w:caps w:val="0"/>
          <w:spacing w:val="0"/>
          <w:sz w:val="20"/>
          <w:szCs w:val="20"/>
          <w:shd w:val="clear"/>
          <w:lang w:val="en-US" w:eastAsia="zh-CN"/>
        </w:rPr>
        <w:t>which is implemented</w:t>
      </w:r>
      <w:r>
        <w:rPr>
          <w:rFonts w:hint="eastAsia" w:ascii="Times New Roman" w:hAnsi="Times New Roman" w:eastAsia="宋体" w:cs="Times New Roman"/>
          <w:bCs w:val="0"/>
          <w:i w:val="0"/>
          <w:iCs w:val="0"/>
          <w:caps w:val="0"/>
          <w:spacing w:val="0"/>
          <w:sz w:val="20"/>
          <w:szCs w:val="20"/>
          <w:shd w:val="clear"/>
          <w:lang w:val="en-US" w:eastAsia="zh-CN"/>
        </w:rPr>
        <w:t xml:space="preserve"> by gNB, so UE </w:t>
      </w:r>
      <w:r>
        <w:rPr>
          <w:rFonts w:hint="eastAsia" w:ascii="Times New Roman" w:hAnsi="Times New Roman" w:cs="Times New Roman"/>
          <w:bCs w:val="0"/>
          <w:i w:val="0"/>
          <w:iCs w:val="0"/>
          <w:caps w:val="0"/>
          <w:spacing w:val="0"/>
          <w:sz w:val="20"/>
          <w:szCs w:val="20"/>
          <w:shd w:val="clear"/>
          <w:lang w:val="en-US" w:eastAsia="zh-CN"/>
        </w:rPr>
        <w:t>may</w:t>
      </w:r>
      <w:r>
        <w:rPr>
          <w:rFonts w:hint="eastAsia" w:ascii="Times New Roman" w:hAnsi="Times New Roman" w:eastAsia="宋体" w:cs="Times New Roman"/>
          <w:bCs w:val="0"/>
          <w:i w:val="0"/>
          <w:iCs w:val="0"/>
          <w:caps w:val="0"/>
          <w:spacing w:val="0"/>
          <w:sz w:val="20"/>
          <w:szCs w:val="20"/>
          <w:shd w:val="clear"/>
          <w:lang w:val="en-US" w:eastAsia="zh-CN"/>
        </w:rPr>
        <w:t xml:space="preserve"> be expected not to transmit or receive PDCCH scrambled with UE-specific RNTI during </w:t>
      </w:r>
      <w:r>
        <w:rPr>
          <w:rFonts w:hint="eastAsia" w:ascii="Times New Roman" w:hAnsi="Times New Roman" w:cs="Times New Roman"/>
          <w:bCs w:val="0"/>
          <w:i w:val="0"/>
          <w:iCs w:val="0"/>
          <w:caps w:val="0"/>
          <w:spacing w:val="0"/>
          <w:sz w:val="20"/>
          <w:szCs w:val="20"/>
          <w:shd w:val="clear"/>
          <w:lang w:val="en-US" w:eastAsia="zh-CN"/>
        </w:rPr>
        <w:t xml:space="preserve">non-acitve </w:t>
      </w:r>
      <w:r>
        <w:rPr>
          <w:rFonts w:hint="eastAsia" w:ascii="Times New Roman" w:hAnsi="Times New Roman" w:eastAsia="宋体" w:cs="Times New Roman"/>
          <w:bCs w:val="0"/>
          <w:i w:val="0"/>
          <w:iCs w:val="0"/>
          <w:caps w:val="0"/>
          <w:spacing w:val="0"/>
          <w:sz w:val="20"/>
          <w:szCs w:val="20"/>
          <w:shd w:val="clear"/>
          <w:lang w:val="en-US" w:eastAsia="zh-CN"/>
        </w:rPr>
        <w:t>periods of cell DTX/DRX</w:t>
      </w:r>
      <w:r>
        <w:rPr>
          <w:rFonts w:hint="eastAsia" w:ascii="Times New Roman" w:hAnsi="Times New Roman" w:cs="Times New Roman"/>
          <w:bCs w:val="0"/>
          <w:i w:val="0"/>
          <w:iCs w:val="0"/>
          <w:caps w:val="0"/>
          <w:spacing w:val="0"/>
          <w:sz w:val="20"/>
          <w:szCs w:val="20"/>
          <w:shd w:val="clear"/>
          <w:lang w:val="en-US" w:eastAsia="zh-CN"/>
        </w:rPr>
        <w:t>.</w:t>
      </w:r>
    </w:p>
    <w:p>
      <w:pPr>
        <w:snapToGrid/>
        <w:spacing w:before="60" w:beforeLines="0" w:after="60" w:afterLines="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For SPS-PDSCH, if PDSCH </w:t>
      </w:r>
      <w:r>
        <w:rPr>
          <w:rFonts w:hint="eastAsia" w:cs="Times New Roman"/>
          <w:bCs w:val="0"/>
          <w:i w:val="0"/>
          <w:iCs w:val="0"/>
          <w:caps w:val="0"/>
          <w:spacing w:val="0"/>
          <w:sz w:val="20"/>
          <w:szCs w:val="20"/>
          <w:shd w:val="clear"/>
          <w:lang w:val="en-US" w:eastAsia="zh-CN"/>
        </w:rPr>
        <w:t>does</w:t>
      </w:r>
      <w:r>
        <w:rPr>
          <w:rFonts w:hint="eastAsia" w:ascii="Times New Roman" w:hAnsi="Times New Roman" w:eastAsia="宋体" w:cs="Times New Roman"/>
          <w:bCs w:val="0"/>
          <w:i w:val="0"/>
          <w:iCs w:val="0"/>
          <w:caps w:val="0"/>
          <w:spacing w:val="0"/>
          <w:sz w:val="20"/>
          <w:szCs w:val="20"/>
          <w:shd w:val="clear"/>
          <w:lang w:val="en-US" w:eastAsia="zh-CN"/>
        </w:rPr>
        <w:t xml:space="preserve"> not </w:t>
      </w:r>
      <w:r>
        <w:rPr>
          <w:rFonts w:hint="eastAsia" w:cs="Times New Roman"/>
          <w:bCs w:val="0"/>
          <w:i w:val="0"/>
          <w:iCs w:val="0"/>
          <w:caps w:val="0"/>
          <w:spacing w:val="0"/>
          <w:sz w:val="20"/>
          <w:szCs w:val="20"/>
          <w:shd w:val="clear"/>
          <w:lang w:val="en-US" w:eastAsia="zh-CN"/>
        </w:rPr>
        <w:t xml:space="preserve">carry </w:t>
      </w:r>
      <w:r>
        <w:rPr>
          <w:rFonts w:hint="eastAsia" w:ascii="Times New Roman" w:hAnsi="Times New Roman" w:eastAsia="宋体" w:cs="Times New Roman"/>
          <w:bCs w:val="0"/>
          <w:i w:val="0"/>
          <w:iCs w:val="0"/>
          <w:caps w:val="0"/>
          <w:spacing w:val="0"/>
          <w:sz w:val="20"/>
          <w:szCs w:val="20"/>
          <w:shd w:val="clear"/>
          <w:lang w:val="en-US" w:eastAsia="zh-CN"/>
        </w:rPr>
        <w:t xml:space="preserve">a delay-critical service, UE </w:t>
      </w:r>
      <w:r>
        <w:rPr>
          <w:rFonts w:hint="eastAsia" w:ascii="Times New Roman" w:hAnsi="Times New Roman" w:cs="Times New Roman"/>
          <w:bCs w:val="0"/>
          <w:i w:val="0"/>
          <w:iCs w:val="0"/>
          <w:caps w:val="0"/>
          <w:spacing w:val="0"/>
          <w:sz w:val="20"/>
          <w:szCs w:val="20"/>
          <w:shd w:val="clear"/>
          <w:lang w:val="en-US" w:eastAsia="zh-CN"/>
        </w:rPr>
        <w:t>may</w:t>
      </w:r>
      <w:r>
        <w:rPr>
          <w:rFonts w:hint="eastAsia" w:ascii="Times New Roman" w:hAnsi="Times New Roman" w:eastAsia="宋体" w:cs="Times New Roman"/>
          <w:bCs w:val="0"/>
          <w:i w:val="0"/>
          <w:iCs w:val="0"/>
          <w:caps w:val="0"/>
          <w:spacing w:val="0"/>
          <w:sz w:val="20"/>
          <w:szCs w:val="20"/>
          <w:shd w:val="clear"/>
          <w:lang w:val="en-US" w:eastAsia="zh-CN"/>
        </w:rPr>
        <w:t xml:space="preserve"> be expected not to transmit or receive SPS-PDSCH during </w:t>
      </w:r>
      <w:r>
        <w:rPr>
          <w:rFonts w:hint="eastAsia" w:ascii="Times New Roman" w:hAnsi="Times New Roman" w:cs="Times New Roman"/>
          <w:bCs w:val="0"/>
          <w:i w:val="0"/>
          <w:iCs w:val="0"/>
          <w:caps w:val="0"/>
          <w:spacing w:val="0"/>
          <w:sz w:val="20"/>
          <w:szCs w:val="20"/>
          <w:shd w:val="clear"/>
          <w:lang w:val="en-US" w:eastAsia="zh-CN"/>
        </w:rPr>
        <w:t>non-active</w:t>
      </w:r>
      <w:r>
        <w:rPr>
          <w:rFonts w:hint="eastAsia" w:ascii="Times New Roman" w:hAnsi="Times New Roman" w:eastAsia="宋体" w:cs="Times New Roman"/>
          <w:bCs w:val="0"/>
          <w:i w:val="0"/>
          <w:iCs w:val="0"/>
          <w:caps w:val="0"/>
          <w:spacing w:val="0"/>
          <w:sz w:val="20"/>
          <w:szCs w:val="20"/>
          <w:shd w:val="clear"/>
          <w:lang w:val="en-US" w:eastAsia="zh-CN"/>
        </w:rPr>
        <w:t xml:space="preserve"> periods of cell DTX/DRX. </w:t>
      </w:r>
    </w:p>
    <w:p>
      <w:pPr>
        <w:snapToGrid/>
        <w:spacing w:before="60" w:beforeLines="0" w:after="60" w:afterLines="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For CG-PUSCH, according to 38.214, CG-PUSCH includes two types, one is configured grant Type 1 PUSCH, and the other is configured grant Type 2 PUSCH. Among them, the configured grant Type 2 PUSCH is activated or deactivated by DCI. Therefore, if PUSCH </w:t>
      </w:r>
      <w:r>
        <w:rPr>
          <w:rFonts w:hint="eastAsia" w:cs="Times New Roman"/>
          <w:bCs w:val="0"/>
          <w:i w:val="0"/>
          <w:iCs w:val="0"/>
          <w:caps w:val="0"/>
          <w:spacing w:val="0"/>
          <w:sz w:val="20"/>
          <w:szCs w:val="20"/>
          <w:shd w:val="clear"/>
          <w:lang w:val="en-US" w:eastAsia="zh-CN"/>
        </w:rPr>
        <w:t>does</w:t>
      </w:r>
      <w:r>
        <w:rPr>
          <w:rFonts w:hint="eastAsia" w:ascii="Times New Roman" w:hAnsi="Times New Roman" w:eastAsia="宋体" w:cs="Times New Roman"/>
          <w:bCs w:val="0"/>
          <w:i w:val="0"/>
          <w:iCs w:val="0"/>
          <w:caps w:val="0"/>
          <w:spacing w:val="0"/>
          <w:sz w:val="20"/>
          <w:szCs w:val="20"/>
          <w:shd w:val="clear"/>
          <w:lang w:val="en-US" w:eastAsia="zh-CN"/>
        </w:rPr>
        <w:t xml:space="preserve"> not </w:t>
      </w:r>
      <w:r>
        <w:rPr>
          <w:rFonts w:hint="eastAsia" w:cs="Times New Roman"/>
          <w:bCs w:val="0"/>
          <w:i w:val="0"/>
          <w:iCs w:val="0"/>
          <w:caps w:val="0"/>
          <w:spacing w:val="0"/>
          <w:sz w:val="20"/>
          <w:szCs w:val="20"/>
          <w:shd w:val="clear"/>
          <w:lang w:val="en-US" w:eastAsia="zh-CN"/>
        </w:rPr>
        <w:t xml:space="preserve">carry </w:t>
      </w:r>
      <w:r>
        <w:rPr>
          <w:rFonts w:hint="eastAsia" w:ascii="Times New Roman" w:hAnsi="Times New Roman" w:eastAsia="宋体" w:cs="Times New Roman"/>
          <w:bCs w:val="0"/>
          <w:i w:val="0"/>
          <w:iCs w:val="0"/>
          <w:caps w:val="0"/>
          <w:spacing w:val="0"/>
          <w:sz w:val="20"/>
          <w:szCs w:val="20"/>
          <w:shd w:val="clear"/>
          <w:lang w:val="en-US" w:eastAsia="zh-CN"/>
        </w:rPr>
        <w:t xml:space="preserve">a service with high latency requirements, it can be expected that the UE will not transmit or receive the configured Grant Type 2 PUSCH during the </w:t>
      </w:r>
      <w:r>
        <w:rPr>
          <w:rFonts w:hint="eastAsia" w:ascii="Times New Roman" w:hAnsi="Times New Roman" w:cs="Times New Roman"/>
          <w:bCs w:val="0"/>
          <w:i w:val="0"/>
          <w:iCs w:val="0"/>
          <w:caps w:val="0"/>
          <w:spacing w:val="0"/>
          <w:sz w:val="20"/>
          <w:szCs w:val="20"/>
          <w:shd w:val="clear"/>
          <w:lang w:val="en-US" w:eastAsia="zh-CN"/>
        </w:rPr>
        <w:t>non-a</w:t>
      </w:r>
      <w:r>
        <w:rPr>
          <w:rFonts w:hint="eastAsia" w:ascii="Times New Roman" w:hAnsi="Times New Roman" w:eastAsia="宋体" w:cs="Times New Roman"/>
          <w:bCs w:val="0"/>
          <w:i w:val="0"/>
          <w:iCs w:val="0"/>
          <w:caps w:val="0"/>
          <w:spacing w:val="0"/>
          <w:sz w:val="20"/>
          <w:szCs w:val="20"/>
          <w:shd w:val="clear"/>
          <w:lang w:val="en-US" w:eastAsia="zh-CN"/>
        </w:rPr>
        <w:t>cti</w:t>
      </w:r>
      <w:r>
        <w:rPr>
          <w:rFonts w:hint="eastAsia" w:ascii="Times New Roman" w:hAnsi="Times New Roman" w:cs="Times New Roman"/>
          <w:bCs w:val="0"/>
          <w:i w:val="0"/>
          <w:iCs w:val="0"/>
          <w:caps w:val="0"/>
          <w:spacing w:val="0"/>
          <w:sz w:val="20"/>
          <w:szCs w:val="20"/>
          <w:shd w:val="clear"/>
          <w:lang w:val="en-US" w:eastAsia="zh-CN"/>
        </w:rPr>
        <w:t>ve periods</w:t>
      </w:r>
      <w:r>
        <w:rPr>
          <w:rFonts w:hint="eastAsia" w:ascii="Times New Roman" w:hAnsi="Times New Roman" w:eastAsia="宋体" w:cs="Times New Roman"/>
          <w:bCs w:val="0"/>
          <w:i w:val="0"/>
          <w:iCs w:val="0"/>
          <w:caps w:val="0"/>
          <w:spacing w:val="0"/>
          <w:sz w:val="20"/>
          <w:szCs w:val="20"/>
          <w:shd w:val="clear"/>
          <w:lang w:val="en-US" w:eastAsia="zh-CN"/>
        </w:rPr>
        <w:t xml:space="preserve"> of the cell DTX/DRX. For a configured grant type 1 PUSCH that does not require activation, if there is no short-latency service, the UE may be expected not to </w:t>
      </w:r>
      <w:r>
        <w:rPr>
          <w:rFonts w:hint="eastAsia" w:ascii="Times New Roman" w:hAnsi="Times New Roman" w:cs="Times New Roman"/>
          <w:bCs w:val="0"/>
          <w:i w:val="0"/>
          <w:iCs w:val="0"/>
          <w:caps w:val="0"/>
          <w:spacing w:val="0"/>
          <w:sz w:val="20"/>
          <w:szCs w:val="20"/>
          <w:shd w:val="clear"/>
          <w:lang w:val="en-US" w:eastAsia="zh-CN"/>
        </w:rPr>
        <w:t>transmit</w:t>
      </w:r>
      <w:r>
        <w:rPr>
          <w:rFonts w:hint="eastAsia" w:ascii="Times New Roman" w:hAnsi="Times New Roman" w:eastAsia="宋体" w:cs="Times New Roman"/>
          <w:bCs w:val="0"/>
          <w:i w:val="0"/>
          <w:iCs w:val="0"/>
          <w:caps w:val="0"/>
          <w:spacing w:val="0"/>
          <w:sz w:val="20"/>
          <w:szCs w:val="20"/>
          <w:shd w:val="clear"/>
          <w:lang w:val="en-US" w:eastAsia="zh-CN"/>
        </w:rPr>
        <w:t xml:space="preserve"> or receive a configured grant type 1 PUSCH during </w:t>
      </w:r>
      <w:r>
        <w:rPr>
          <w:rFonts w:hint="eastAsia" w:ascii="Times New Roman" w:hAnsi="Times New Roman" w:cs="Times New Roman"/>
          <w:bCs w:val="0"/>
          <w:i w:val="0"/>
          <w:iCs w:val="0"/>
          <w:caps w:val="0"/>
          <w:spacing w:val="0"/>
          <w:sz w:val="20"/>
          <w:szCs w:val="20"/>
          <w:shd w:val="clear"/>
          <w:lang w:val="en-US" w:eastAsia="zh-CN"/>
        </w:rPr>
        <w:t xml:space="preserve">non-active periods of cell </w:t>
      </w:r>
      <w:r>
        <w:rPr>
          <w:rFonts w:hint="eastAsia" w:ascii="Times New Roman" w:hAnsi="Times New Roman" w:eastAsia="宋体" w:cs="Times New Roman"/>
          <w:bCs w:val="0"/>
          <w:i w:val="0"/>
          <w:iCs w:val="0"/>
          <w:caps w:val="0"/>
          <w:spacing w:val="0"/>
          <w:sz w:val="20"/>
          <w:szCs w:val="20"/>
          <w:shd w:val="clear"/>
          <w:lang w:val="en-US" w:eastAsia="zh-CN"/>
        </w:rPr>
        <w:t xml:space="preserve">DTX/DRX. </w:t>
      </w:r>
    </w:p>
    <w:p>
      <w:pPr>
        <w:snapToGrid/>
        <w:spacing w:before="60" w:beforeLines="0" w:after="60" w:afterLines="0" w:line="360" w:lineRule="auto"/>
        <w:jc w:val="both"/>
        <w:rPr>
          <w:rFonts w:hint="eastAsia" w:eastAsia="宋体"/>
          <w:bCs w:val="0"/>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As mentioned above, PDCCH scrambl</w:t>
      </w:r>
      <w:r>
        <w:rPr>
          <w:rFonts w:hint="eastAsia" w:cs="Times New Roman"/>
          <w:bCs w:val="0"/>
          <w:i w:val="0"/>
          <w:iCs w:val="0"/>
          <w:caps w:val="0"/>
          <w:spacing w:val="0"/>
          <w:sz w:val="20"/>
          <w:szCs w:val="20"/>
          <w:shd w:val="clear"/>
          <w:lang w:val="en-US" w:eastAsia="zh-CN"/>
        </w:rPr>
        <w:t>ed with</w:t>
      </w:r>
      <w:r>
        <w:rPr>
          <w:rFonts w:hint="eastAsia" w:ascii="Times New Roman" w:hAnsi="Times New Roman" w:eastAsia="宋体" w:cs="Times New Roman"/>
          <w:bCs w:val="0"/>
          <w:i w:val="0"/>
          <w:iCs w:val="0"/>
          <w:caps w:val="0"/>
          <w:spacing w:val="0"/>
          <w:sz w:val="20"/>
          <w:szCs w:val="20"/>
          <w:shd w:val="clear"/>
          <w:lang w:val="en-US" w:eastAsia="zh-CN"/>
        </w:rPr>
        <w:t xml:space="preserve"> UE-specific RNTI</w:t>
      </w:r>
      <w:r>
        <w:rPr>
          <w:rFonts w:hint="eastAsia" w:cs="Times New Roman"/>
          <w:bCs w:val="0"/>
          <w:i w:val="0"/>
          <w:iCs w:val="0"/>
          <w:caps w:val="0"/>
          <w:spacing w:val="0"/>
          <w:sz w:val="20"/>
          <w:szCs w:val="20"/>
          <w:shd w:val="clear"/>
          <w:lang w:val="en-US" w:eastAsia="zh-CN"/>
        </w:rPr>
        <w:t xml:space="preserve">, </w:t>
      </w:r>
      <w:r>
        <w:rPr>
          <w:rFonts w:hint="eastAsia" w:ascii="Times New Roman" w:hAnsi="Times New Roman" w:eastAsia="宋体" w:cs="Times New Roman"/>
          <w:bCs w:val="0"/>
          <w:i w:val="0"/>
          <w:iCs w:val="0"/>
          <w:caps w:val="0"/>
          <w:spacing w:val="0"/>
          <w:sz w:val="20"/>
          <w:szCs w:val="20"/>
          <w:shd w:val="clear"/>
          <w:lang w:val="en-US" w:eastAsia="zh-CN"/>
        </w:rPr>
        <w:t>SPS-</w:t>
      </w:r>
      <w:r>
        <w:rPr>
          <w:rFonts w:hint="eastAsia" w:cs="Times New Roman"/>
          <w:bCs w:val="0"/>
          <w:i w:val="0"/>
          <w:iCs w:val="0"/>
          <w:caps w:val="0"/>
          <w:spacing w:val="0"/>
          <w:sz w:val="20"/>
          <w:szCs w:val="20"/>
          <w:shd w:val="clear"/>
          <w:lang w:val="en-US" w:eastAsia="zh-CN"/>
        </w:rPr>
        <w:t>PDSCH</w:t>
      </w:r>
      <w:r>
        <w:rPr>
          <w:rFonts w:hint="eastAsia" w:ascii="Times New Roman" w:hAnsi="Times New Roman" w:eastAsia="宋体" w:cs="Times New Roman"/>
          <w:bCs w:val="0"/>
          <w:i w:val="0"/>
          <w:iCs w:val="0"/>
          <w:caps w:val="0"/>
          <w:spacing w:val="0"/>
          <w:sz w:val="20"/>
          <w:szCs w:val="20"/>
          <w:shd w:val="clear"/>
          <w:lang w:val="en-US" w:eastAsia="zh-CN"/>
        </w:rPr>
        <w:t xml:space="preserve">, </w:t>
      </w:r>
      <w:r>
        <w:rPr>
          <w:rFonts w:hint="eastAsia" w:cs="Times New Roman"/>
          <w:bCs w:val="0"/>
          <w:i w:val="0"/>
          <w:iCs w:val="0"/>
          <w:caps w:val="0"/>
          <w:spacing w:val="0"/>
          <w:sz w:val="20"/>
          <w:szCs w:val="20"/>
          <w:shd w:val="clear"/>
          <w:lang w:val="en-US" w:eastAsia="zh-CN"/>
        </w:rPr>
        <w:t xml:space="preserve">and </w:t>
      </w:r>
      <w:r>
        <w:rPr>
          <w:rFonts w:hint="eastAsia" w:ascii="Times New Roman" w:hAnsi="Times New Roman" w:eastAsia="宋体" w:cs="Times New Roman"/>
          <w:bCs w:val="0"/>
          <w:i w:val="0"/>
          <w:iCs w:val="0"/>
          <w:caps w:val="0"/>
          <w:spacing w:val="0"/>
          <w:sz w:val="20"/>
          <w:szCs w:val="20"/>
          <w:shd w:val="clear"/>
          <w:lang w:val="en-US" w:eastAsia="zh-CN"/>
        </w:rPr>
        <w:t>CG PUSCH</w:t>
      </w:r>
      <w:r>
        <w:rPr>
          <w:rFonts w:hint="eastAsia" w:ascii="Times New Roman" w:hAnsi="Times New Roman" w:cs="Times New Roman"/>
          <w:bCs w:val="0"/>
          <w:i w:val="0"/>
          <w:iCs w:val="0"/>
          <w:caps w:val="0"/>
          <w:spacing w:val="0"/>
          <w:sz w:val="20"/>
          <w:szCs w:val="20"/>
          <w:shd w:val="clear"/>
          <w:lang w:val="en-US" w:eastAsia="zh-CN"/>
        </w:rPr>
        <w:t>.may be expected to not receive</w:t>
      </w:r>
      <w:r>
        <w:rPr>
          <w:rFonts w:hint="eastAsia" w:cs="Times New Roman"/>
          <w:bCs w:val="0"/>
          <w:i w:val="0"/>
          <w:iCs w:val="0"/>
          <w:caps w:val="0"/>
          <w:spacing w:val="0"/>
          <w:sz w:val="20"/>
          <w:szCs w:val="20"/>
          <w:shd w:val="clear"/>
          <w:lang w:val="en-US" w:eastAsia="zh-CN"/>
        </w:rPr>
        <w:t xml:space="preserve"> </w:t>
      </w:r>
      <w:r>
        <w:rPr>
          <w:rFonts w:hint="eastAsia" w:ascii="Times New Roman" w:hAnsi="Times New Roman" w:cs="Times New Roman"/>
          <w:bCs w:val="0"/>
          <w:i w:val="0"/>
          <w:iCs w:val="0"/>
          <w:caps w:val="0"/>
          <w:spacing w:val="0"/>
          <w:sz w:val="20"/>
          <w:szCs w:val="20"/>
          <w:shd w:val="clear"/>
          <w:lang w:val="en-US" w:eastAsia="zh-CN"/>
        </w:rPr>
        <w:t>or transmit</w:t>
      </w:r>
      <w:r>
        <w:rPr>
          <w:rFonts w:hint="eastAsia" w:cs="Times New Roman"/>
          <w:bCs w:val="0"/>
          <w:i w:val="0"/>
          <w:iCs w:val="0"/>
          <w:caps w:val="0"/>
          <w:spacing w:val="0"/>
          <w:sz w:val="20"/>
          <w:szCs w:val="20"/>
          <w:shd w:val="clear"/>
          <w:lang w:val="en-US" w:eastAsia="zh-CN"/>
        </w:rPr>
        <w:t xml:space="preserve"> </w:t>
      </w:r>
      <w:r>
        <w:rPr>
          <w:rFonts w:hint="eastAsia" w:ascii="Times New Roman" w:hAnsi="Times New Roman" w:cs="Times New Roman"/>
          <w:bCs w:val="0"/>
          <w:i w:val="0"/>
          <w:iCs w:val="0"/>
          <w:caps w:val="0"/>
          <w:spacing w:val="0"/>
          <w:sz w:val="20"/>
          <w:szCs w:val="20"/>
          <w:shd w:val="clear"/>
          <w:lang w:val="en-US" w:eastAsia="zh-CN"/>
        </w:rPr>
        <w:t>during non-active periods of cell DTX/DRX</w:t>
      </w:r>
      <w:r>
        <w:rPr>
          <w:rFonts w:hint="eastAsia" w:cs="Times New Roman"/>
          <w:bCs w:val="0"/>
          <w:i w:val="0"/>
          <w:iCs w:val="0"/>
          <w:caps w:val="0"/>
          <w:spacing w:val="0"/>
          <w:sz w:val="20"/>
          <w:szCs w:val="20"/>
          <w:shd w:val="clear"/>
          <w:lang w:val="en-US" w:eastAsia="zh-CN"/>
        </w:rPr>
        <w:t>.</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1 </w:t>
      </w:r>
      <w:r>
        <w:rPr>
          <w:rFonts w:hint="eastAsia"/>
          <w:b/>
          <w:sz w:val="21"/>
          <w:szCs w:val="21"/>
          <w:lang w:val="en-US" w:eastAsia="zh-CN"/>
        </w:rPr>
        <w:t xml:space="preserve"> </w:t>
      </w:r>
      <w:r>
        <w:rPr>
          <w:rFonts w:hint="default" w:ascii="Times New Roman" w:hAnsi="Times New Roman" w:eastAsia="宋体" w:cs="Times New Roman"/>
          <w:b/>
          <w:bCs w:val="0"/>
          <w:i w:val="0"/>
          <w:iCs w:val="0"/>
          <w:caps w:val="0"/>
          <w:spacing w:val="0"/>
          <w:sz w:val="21"/>
          <w:szCs w:val="21"/>
          <w:shd w:val="clear"/>
          <w:lang w:val="en-US" w:eastAsia="zh-CN"/>
        </w:rPr>
        <w:t>PDCCH scrambl</w:t>
      </w:r>
      <w:r>
        <w:rPr>
          <w:rFonts w:hint="default" w:cs="Times New Roman"/>
          <w:b/>
          <w:bCs w:val="0"/>
          <w:i w:val="0"/>
          <w:iCs w:val="0"/>
          <w:caps w:val="0"/>
          <w:spacing w:val="0"/>
          <w:sz w:val="21"/>
          <w:szCs w:val="21"/>
          <w:shd w:val="clear"/>
          <w:lang w:val="en-US" w:eastAsia="zh-CN"/>
        </w:rPr>
        <w:t>ed with</w:t>
      </w:r>
      <w:r>
        <w:rPr>
          <w:rFonts w:hint="default" w:ascii="Times New Roman" w:hAnsi="Times New Roman" w:eastAsia="宋体" w:cs="Times New Roman"/>
          <w:b/>
          <w:bCs w:val="0"/>
          <w:i w:val="0"/>
          <w:iCs w:val="0"/>
          <w:caps w:val="0"/>
          <w:spacing w:val="0"/>
          <w:sz w:val="21"/>
          <w:szCs w:val="21"/>
          <w:shd w:val="clear"/>
          <w:lang w:val="en-US" w:eastAsia="zh-CN"/>
        </w:rPr>
        <w:t xml:space="preserve"> UE-specific RNTI</w:t>
      </w:r>
      <w:r>
        <w:rPr>
          <w:rFonts w:hint="default" w:cs="Times New Roman"/>
          <w:b/>
          <w:bCs w:val="0"/>
          <w:i w:val="0"/>
          <w:iCs w:val="0"/>
          <w:caps w:val="0"/>
          <w:spacing w:val="0"/>
          <w:sz w:val="21"/>
          <w:szCs w:val="21"/>
          <w:shd w:val="clear"/>
          <w:lang w:val="en-US" w:eastAsia="zh-CN"/>
        </w:rPr>
        <w:t xml:space="preserve">, </w:t>
      </w:r>
      <w:r>
        <w:rPr>
          <w:rFonts w:hint="default" w:ascii="Times New Roman" w:hAnsi="Times New Roman" w:eastAsia="宋体" w:cs="Times New Roman"/>
          <w:b/>
          <w:bCs w:val="0"/>
          <w:i w:val="0"/>
          <w:iCs w:val="0"/>
          <w:caps w:val="0"/>
          <w:spacing w:val="0"/>
          <w:sz w:val="21"/>
          <w:szCs w:val="21"/>
          <w:shd w:val="clear"/>
          <w:lang w:val="en-US" w:eastAsia="zh-CN"/>
        </w:rPr>
        <w:t>SPS-</w:t>
      </w:r>
      <w:r>
        <w:rPr>
          <w:rFonts w:hint="default" w:cs="Times New Roman"/>
          <w:b/>
          <w:bCs w:val="0"/>
          <w:i w:val="0"/>
          <w:iCs w:val="0"/>
          <w:caps w:val="0"/>
          <w:spacing w:val="0"/>
          <w:sz w:val="21"/>
          <w:szCs w:val="21"/>
          <w:shd w:val="clear"/>
          <w:lang w:val="en-US" w:eastAsia="zh-CN"/>
        </w:rPr>
        <w:t>PDSCH</w:t>
      </w:r>
      <w:r>
        <w:rPr>
          <w:rFonts w:hint="default" w:ascii="Times New Roman" w:hAnsi="Times New Roman" w:eastAsia="宋体" w:cs="Times New Roman"/>
          <w:b/>
          <w:bCs w:val="0"/>
          <w:i w:val="0"/>
          <w:iCs w:val="0"/>
          <w:caps w:val="0"/>
          <w:spacing w:val="0"/>
          <w:sz w:val="21"/>
          <w:szCs w:val="21"/>
          <w:shd w:val="clear"/>
          <w:lang w:val="en-US" w:eastAsia="zh-CN"/>
        </w:rPr>
        <w:t xml:space="preserve">, </w:t>
      </w:r>
      <w:r>
        <w:rPr>
          <w:rFonts w:hint="default" w:cs="Times New Roman"/>
          <w:b/>
          <w:bCs w:val="0"/>
          <w:i w:val="0"/>
          <w:iCs w:val="0"/>
          <w:caps w:val="0"/>
          <w:spacing w:val="0"/>
          <w:sz w:val="21"/>
          <w:szCs w:val="21"/>
          <w:shd w:val="clear"/>
          <w:lang w:val="en-US" w:eastAsia="zh-CN"/>
        </w:rPr>
        <w:t xml:space="preserve">and </w:t>
      </w:r>
      <w:r>
        <w:rPr>
          <w:rFonts w:hint="default" w:ascii="Times New Roman" w:hAnsi="Times New Roman" w:eastAsia="宋体" w:cs="Times New Roman"/>
          <w:b/>
          <w:bCs w:val="0"/>
          <w:i w:val="0"/>
          <w:iCs w:val="0"/>
          <w:caps w:val="0"/>
          <w:spacing w:val="0"/>
          <w:sz w:val="21"/>
          <w:szCs w:val="21"/>
          <w:shd w:val="clear"/>
          <w:lang w:val="en-US" w:eastAsia="zh-CN"/>
        </w:rPr>
        <w:t>CG PUSCH</w:t>
      </w:r>
      <w:r>
        <w:rPr>
          <w:rFonts w:hint="eastAsia" w:cs="Times New Roman"/>
          <w:b/>
          <w:bCs w:val="0"/>
          <w:i w:val="0"/>
          <w:iCs w:val="0"/>
          <w:caps w:val="0"/>
          <w:spacing w:val="0"/>
          <w:sz w:val="21"/>
          <w:szCs w:val="21"/>
          <w:shd w:val="clear"/>
          <w:lang w:val="en-US" w:eastAsia="zh-CN"/>
        </w:rPr>
        <w:t xml:space="preserve"> </w:t>
      </w:r>
      <w:r>
        <w:rPr>
          <w:rFonts w:hint="default"/>
          <w:b/>
          <w:sz w:val="21"/>
          <w:szCs w:val="21"/>
          <w:lang w:val="en-US" w:eastAsia="zh-CN"/>
        </w:rPr>
        <w:t>may be expected to not receive or transmit during non-active periods of cell DTX/DRX.</w:t>
      </w:r>
    </w:p>
    <w:p>
      <w:pPr>
        <w:spacing w:before="60" w:beforeLines="0" w:after="60" w:afterLines="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After analyzing which signals/channels may not be expected to be transmitted or received during </w:t>
      </w:r>
      <w:r>
        <w:rPr>
          <w:rFonts w:hint="eastAsia" w:cs="Times New Roman"/>
          <w:bCs w:val="0"/>
          <w:i w:val="0"/>
          <w:iCs w:val="0"/>
          <w:caps w:val="0"/>
          <w:spacing w:val="0"/>
          <w:sz w:val="20"/>
          <w:szCs w:val="20"/>
          <w:shd w:val="clear"/>
          <w:lang w:val="en-US" w:eastAsia="zh-CN"/>
        </w:rPr>
        <w:t xml:space="preserve">non-active period of cell </w:t>
      </w:r>
      <w:r>
        <w:rPr>
          <w:rFonts w:hint="eastAsia" w:ascii="Times New Roman" w:hAnsi="Times New Roman" w:eastAsia="宋体" w:cs="Times New Roman"/>
          <w:bCs w:val="0"/>
          <w:i w:val="0"/>
          <w:iCs w:val="0"/>
          <w:caps w:val="0"/>
          <w:spacing w:val="0"/>
          <w:sz w:val="20"/>
          <w:szCs w:val="20"/>
          <w:shd w:val="clear"/>
          <w:lang w:val="en-US" w:eastAsia="zh-CN"/>
        </w:rPr>
        <w:t>DTX/DRX, the second thing to focus on is the configuration of DTX/DRX</w:t>
      </w:r>
      <w:r>
        <w:rPr>
          <w:rFonts w:hint="eastAsia" w:cs="Times New Roman"/>
          <w:bCs w:val="0"/>
          <w:i w:val="0"/>
          <w:iCs w:val="0"/>
          <w:caps w:val="0"/>
          <w:spacing w:val="0"/>
          <w:sz w:val="20"/>
          <w:szCs w:val="20"/>
          <w:shd w:val="clear"/>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after="0"/>
              <w:textAlignment w:val="baseline"/>
              <w:outlineLvl w:val="4"/>
              <w:rPr>
                <w:b/>
                <w:lang w:eastAsia="ja-JP"/>
              </w:rPr>
            </w:pPr>
            <w:r>
              <w:rPr>
                <w:rFonts w:hint="eastAsia" w:eastAsiaTheme="minorEastAsia"/>
                <w:b/>
                <w:u w:val="single"/>
                <w:lang w:eastAsia="zh-CN"/>
              </w:rPr>
              <w:t>R</w:t>
            </w:r>
            <w:r>
              <w:rPr>
                <w:rFonts w:eastAsiaTheme="minorEastAsia"/>
                <w:b/>
                <w:u w:val="single"/>
                <w:lang w:eastAsia="zh-CN"/>
              </w:rPr>
              <w:t>AN2#121</w:t>
            </w:r>
          </w:p>
          <w:p>
            <w:pPr>
              <w:overflowPunct/>
              <w:autoSpaceDE/>
              <w:autoSpaceDN/>
              <w:adjustRightInd/>
              <w:spacing w:after="0"/>
              <w:textAlignment w:val="auto"/>
              <w:rPr>
                <w:lang w:eastAsia="ja-JP"/>
              </w:rPr>
            </w:pPr>
            <w:r>
              <w:rPr>
                <w:b/>
                <w:lang w:eastAsia="ja-JP"/>
              </w:rPr>
              <w:t>Cell DTX/DRX:</w:t>
            </w:r>
          </w:p>
          <w:p>
            <w:pPr>
              <w:numPr>
                <w:ilvl w:val="0"/>
                <w:numId w:val="5"/>
              </w:numPr>
              <w:overflowPunct/>
              <w:autoSpaceDE/>
              <w:autoSpaceDN/>
              <w:adjustRightInd/>
              <w:spacing w:after="0"/>
              <w:textAlignment w:val="auto"/>
              <w:rPr>
                <w:lang w:val="en-US" w:eastAsia="ja-JP"/>
              </w:rPr>
            </w:pPr>
            <w:r>
              <w:rPr>
                <w:lang w:val="en-US" w:eastAsia="ja-JP"/>
              </w:rPr>
              <w:t>There will be no impact to RACH, paging, and SIBs in idle/inactive for both gNB and Rel-18 and legacy UEs</w:t>
            </w:r>
          </w:p>
          <w:p>
            <w:pPr>
              <w:numPr>
                <w:ilvl w:val="0"/>
                <w:numId w:val="5"/>
              </w:numPr>
              <w:overflowPunct/>
              <w:autoSpaceDE/>
              <w:autoSpaceDN/>
              <w:adjustRightInd/>
              <w:spacing w:after="0"/>
              <w:textAlignment w:val="auto"/>
              <w:rPr>
                <w:lang w:val="en-US" w:eastAsia="ja-JP"/>
              </w:rPr>
            </w:pPr>
            <w:r>
              <w:rPr>
                <w:lang w:val="en-US" w:eastAsia="ja-JP"/>
              </w:rPr>
              <w:t>Rel-18 NES capable CONNECTED UE(s) can perform RACH and receive SIBs in non-active duration of cell DTX and/or DRX (i.e., same behavior for cell DTX and cell DRX).  No further enhancements for CBRA and CFRA will be pursued.</w:t>
            </w:r>
          </w:p>
          <w:p>
            <w:pPr>
              <w:numPr>
                <w:ilvl w:val="0"/>
                <w:numId w:val="5"/>
              </w:numPr>
              <w:overflowPunct/>
              <w:autoSpaceDE/>
              <w:autoSpaceDN/>
              <w:adjustRightInd/>
              <w:spacing w:after="0"/>
              <w:textAlignment w:val="auto"/>
              <w:rPr>
                <w:lang w:val="en-US" w:eastAsia="ja-JP"/>
              </w:rPr>
            </w:pPr>
            <w:r>
              <w:rPr>
                <w:lang w:val="en-US" w:eastAsia="ja-JP"/>
              </w:rPr>
              <w:t xml:space="preserve">Pattern configuration for cell DRX/DTX is common for Rel-18 UEs in the cell. FFS whether we have DTX UE specific inactivity timer.  FFS on configuration signaling and stage 3.  </w:t>
            </w:r>
          </w:p>
          <w:p>
            <w:pPr>
              <w:numPr>
                <w:ilvl w:val="0"/>
                <w:numId w:val="5"/>
              </w:numPr>
              <w:overflowPunct/>
              <w:autoSpaceDE/>
              <w:autoSpaceDN/>
              <w:adjustRightInd/>
              <w:spacing w:after="0"/>
              <w:textAlignment w:val="auto"/>
              <w:rPr>
                <w:lang w:val="en-US" w:eastAsia="ja-JP"/>
              </w:rPr>
            </w:pPr>
            <w:r>
              <w:rPr>
                <w:lang w:val="en-US" w:eastAsia="ja-JP"/>
              </w:rPr>
              <w:t xml:space="preserve">Confirm study item agreement that we can have separate DTX and DRX configuration. We will focus on designing DTX/DRX for at least single configuration. </w:t>
            </w:r>
            <w:r>
              <w:rPr>
                <w:rFonts w:hint="eastAsia"/>
                <w:lang w:val="en-US" w:eastAsia="zh-CN"/>
              </w:rPr>
              <w:t xml:space="preserve">A </w:t>
            </w:r>
            <w:r>
              <w:rPr>
                <w:lang w:val="en-US" w:eastAsia="ja-JP"/>
              </w:rPr>
              <w:t xml:space="preserve">FFS whether multiple configuration of cell DTX or DRX will be supported.  </w:t>
            </w:r>
          </w:p>
          <w:p>
            <w:pPr>
              <w:overflowPunct w:val="0"/>
              <w:autoSpaceDE w:val="0"/>
              <w:autoSpaceDN w:val="0"/>
              <w:adjustRightInd w:val="0"/>
              <w:spacing w:before="0" w:beforeLines="0" w:after="0" w:afterLines="0" w:line="360" w:lineRule="auto"/>
              <w:jc w:val="both"/>
              <w:textAlignment w:val="baseline"/>
              <w:rPr>
                <w:rFonts w:hint="default"/>
                <w:b/>
                <w:sz w:val="21"/>
                <w:szCs w:val="21"/>
                <w:vertAlign w:val="baseline"/>
                <w:lang w:val="en-US" w:eastAsia="zh-CN"/>
              </w:rPr>
            </w:pPr>
          </w:p>
        </w:tc>
      </w:tr>
    </w:tbl>
    <w:p>
      <w:pPr>
        <w:snapToGrid w:val="0"/>
        <w:spacing w:before="60" w:beforeLines="0" w:after="60" w:afterLines="0" w:line="360" w:lineRule="auto"/>
        <w:jc w:val="both"/>
        <w:rPr>
          <w:rFonts w:hint="eastAsia"/>
          <w:bCs w:val="0"/>
          <w:lang w:val="en-US" w:eastAsia="zh-CN"/>
        </w:rPr>
      </w:pPr>
      <w:r>
        <w:rPr>
          <w:rFonts w:hint="eastAsia"/>
          <w:bCs w:val="0"/>
          <w:lang w:val="en-US" w:eastAsia="zh-CN"/>
        </w:rPr>
        <w:t>According to the agreement in RAN2#121 meeting, separate DTX and DRX configurations should be supported. From our point of view, if separate DTX and DRX configurations are used, during the inactive time of the cell DTX, the gNB can stop the signal/channel transmission, but can still perform the signal/channel reception; while during the inactive time of the cell DRX, the gNB can stop the signal/channel reception, but channel/signal transmission can still be done. All in all, separate DTX and DRX configurations bring more flexibility for gNB reception and transmission. However, in order to better realize network energy saving, we still need to make some constraints on the activation time of cell DTX and cell DRX, for example, the activation time of cell DTX is a subset of the activation time of cell DRX. In this way, the inactive time of DTX and the inactive time of DRX will overlap to a large extent, so that a large period of inactive time can be reserved for gNB to enter the sleep mode.</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Signaling Aspects of Cell DTX/DRX</w:t>
      </w:r>
    </w:p>
    <w:p>
      <w:pPr>
        <w:spacing w:before="60" w:beforeLines="0" w:after="60" w:afterLines="0" w:line="360" w:lineRule="auto"/>
        <w:jc w:val="both"/>
        <w:rPr>
          <w:rFonts w:hint="eastAsia"/>
          <w:bCs w:val="0"/>
          <w:lang w:val="en-US" w:eastAsia="zh-CN"/>
        </w:rPr>
      </w:pPr>
      <w:r>
        <w:rPr>
          <w:rFonts w:hint="eastAsia"/>
          <w:bCs w:val="0"/>
          <w:lang w:val="en-US" w:eastAsia="zh-CN"/>
        </w:rPr>
        <w:t xml:space="preserve">Like the UE C-DRX configuration, the basic configuration of cell DTX/DRX can be configured through RRC signaling. But different from UE C-DRX, cell DTX/DRX can also be activated or deactivated through dynamic L1/L2 signaling. The advantage of using RRC signaling to configure the basic configuration of cell DTX/DRX is that a large number of candidate Cell DTX/DRX information can be put into RRC signaling, which can save L1/L2 signaling overhead. Furthermore, after the RRC configuration is completed, the cell DTX/DRX can be activated or deactivated through dynamic L1/L2 signaling, which can better meet different network energy saving requirements. In addition, in order to better save signaling overhead, group-common L1/L2 signaling may also be used. </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It is suggested that RRC signaling plus Group common dynamic L1/L2 signaling can be considered to notify UE cell DTX/DRX configuration.</w:t>
      </w:r>
    </w:p>
    <w:p>
      <w:pPr>
        <w:spacing w:before="60" w:beforeLines="0" w:after="60" w:afterLines="0" w:line="360" w:lineRule="auto"/>
        <w:jc w:val="both"/>
        <w:rPr>
          <w:rFonts w:hint="default"/>
          <w:lang w:val="en-US" w:eastAsia="zh-CN"/>
        </w:rPr>
      </w:pPr>
      <w:r>
        <w:rPr>
          <w:rFonts w:hint="eastAsia"/>
          <w:lang w:val="en-US" w:eastAsia="zh-CN"/>
        </w:rPr>
        <w:t>According to TR 38.864[2], the power consumption model of gNB has multiple power states, and each power state has its own sleep time requirements, so different power states can be configured for different cell DTX/DRX configurations. At the same time, configuring different cell DTX/DRX configurations for different power states can also increase the flexibility of scheduling. Therefore, configuring different cell DTX/DRX configurations for different power states should be supported.</w:t>
      </w:r>
    </w:p>
    <w:p>
      <w:pPr>
        <w:spacing w:before="60" w:beforeLines="0" w:after="60" w:afterLines="0" w:line="360" w:lineRule="auto"/>
        <w:jc w:val="both"/>
        <w:rPr>
          <w:rFonts w:hint="eastAsia"/>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zh-CN"/>
        </w:rPr>
      </w:pPr>
      <w:r>
        <w:rPr>
          <w:rFonts w:hint="eastAsia"/>
          <w:b w:val="0"/>
          <w:bCs w:val="0"/>
          <w:lang w:val="en-US" w:eastAsia="zh-CN"/>
        </w:rPr>
        <w:t>Interaction of Cell DTX/DRX with UE DRX</w:t>
      </w:r>
    </w:p>
    <w:p>
      <w:pPr>
        <w:spacing w:before="60" w:after="60" w:line="360" w:lineRule="auto"/>
        <w:jc w:val="both"/>
        <w:rPr>
          <w:rFonts w:hint="eastAsia"/>
          <w:lang w:val="en-US" w:eastAsia="zh-CN"/>
        </w:rPr>
      </w:pPr>
      <w:r>
        <w:rPr>
          <w:rFonts w:hint="eastAsia"/>
          <w:lang w:val="en-US" w:eastAsia="zh-CN"/>
        </w:rPr>
        <w:t>In the current specification, UE C-DRX is configured per UE through RRC signaling. And depending on the gNB scheduler, the inactive time of one UE's DRX cycle may be the active time of another UE's DRX cycle. Therefore, the inactive time left for the gNB in the entire DRX cycle is limited. In order to better achieve network energy saving, the DRX cycles or offsets for different UEs in the NES cell can be aligned, which provides longer inactive time for the gNB for network energy saving. However, the alignment of DRX cycles or offsets of different UEs can only be done through</w:t>
      </w:r>
      <w:r>
        <w:t xml:space="preserve"> </w:t>
      </w:r>
      <w:r>
        <w:rPr>
          <w:rFonts w:hint="eastAsia"/>
          <w:lang w:val="en-US" w:eastAsia="zh-CN"/>
        </w:rPr>
        <w:t xml:space="preserve">UE-specific </w:t>
      </w:r>
      <w:r>
        <w:t>RRC</w:t>
      </w:r>
      <w:r>
        <w:rPr>
          <w:rFonts w:hint="eastAsia"/>
          <w:lang w:val="en-US" w:eastAsia="zh-CN"/>
        </w:rPr>
        <w:t xml:space="preserve">, which will waste a lot of signaling and incur more delays. Therefore, how to align the DRX cycles or offsets </w:t>
      </w:r>
      <w:r>
        <w:t>for different UEs</w:t>
      </w:r>
      <w:r>
        <w:rPr>
          <w:rFonts w:hint="eastAsia"/>
          <w:lang w:val="en-US" w:eastAsia="zh-CN"/>
        </w:rPr>
        <w:t xml:space="preserve"> needs to be further studied. </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5  How to align the DRX cycles or offsets for different UEs needs to be further studied.</w:t>
      </w:r>
    </w:p>
    <w:p>
      <w:pPr>
        <w:spacing w:before="60" w:after="60" w:line="360" w:lineRule="auto"/>
        <w:jc w:val="both"/>
        <w:rPr>
          <w:rFonts w:hint="eastAsia"/>
          <w:lang w:val="en-US" w:eastAsia="zh-CN"/>
        </w:rPr>
      </w:pPr>
      <w:r>
        <w:rPr>
          <w:rFonts w:hint="eastAsia"/>
          <w:lang w:val="en-US" w:eastAsia="zh-CN"/>
        </w:rPr>
        <w:t>Furthermore, in the current specification, although the UE does not monitor the PDCCH during DRX inactive time, it can still perform UL transmission according to the configured resources (</w:t>
      </w:r>
      <w:r>
        <w:t>e.g.</w:t>
      </w:r>
      <w:r>
        <w:rPr>
          <w:rFonts w:hint="eastAsia"/>
          <w:lang w:val="en-US" w:eastAsia="zh-CN"/>
        </w:rPr>
        <w:t xml:space="preserve"> using PUCCH, RACH, SR or CG-PUSCH). Therefore, a NB still cannot completely turn off partial or all radios to enter an NES state during the DRX inactive time of the UE. Therefore, it is beneficial to align UE DRX with cell DTX and DRX between multiple UEs.</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6  Align UE DRX with cell DTX and DRX between multiple UEs should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eastAsia="宋体"/>
          <w:sz w:val="20"/>
          <w:szCs w:val="20"/>
          <w:lang w:val="en-US" w:eastAsia="zh-CN"/>
        </w:rPr>
        <w:t xml:space="preserve">candidate techniques of network energy saving in time, frequency, and </w:t>
      </w:r>
      <w:r>
        <w:rPr>
          <w:rFonts w:hint="eastAsia"/>
          <w:sz w:val="20"/>
          <w:szCs w:val="20"/>
          <w:lang w:val="en-US" w:eastAsia="zh-CN" w:bidi="ar"/>
        </w:rPr>
        <w:t xml:space="preserve">spatial domain </w:t>
      </w:r>
      <w:r>
        <w:rPr>
          <w:rFonts w:hint="eastAsia" w:ascii="Times New Roman" w:hAnsi="Times New Roman" w:cs="Times New Roman"/>
          <w:sz w:val="20"/>
          <w:szCs w:val="20"/>
          <w:lang w:val="en-US" w:eastAsia="zh-CN"/>
        </w:rPr>
        <w:t>are discussed, and the following proposals are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w:t>
      </w:r>
      <w:r>
        <w:rPr>
          <w:rFonts w:hint="eastAsia"/>
          <w:b/>
          <w:sz w:val="21"/>
          <w:szCs w:val="21"/>
          <w:lang w:val="en-US" w:eastAsia="zh-CN"/>
        </w:rPr>
        <w:t xml:space="preserve"> </w:t>
      </w:r>
      <w:r>
        <w:rPr>
          <w:rFonts w:hint="default"/>
          <w:b/>
          <w:sz w:val="21"/>
          <w:szCs w:val="21"/>
          <w:lang w:val="en-US" w:eastAsia="zh-CN"/>
        </w:rPr>
        <w:t xml:space="preserve">1 </w:t>
      </w:r>
      <w:r>
        <w:rPr>
          <w:rFonts w:hint="eastAsia"/>
          <w:b/>
          <w:sz w:val="21"/>
          <w:szCs w:val="21"/>
          <w:lang w:val="en-US" w:eastAsia="zh-CN"/>
        </w:rPr>
        <w:t xml:space="preserve"> </w:t>
      </w:r>
      <w:r>
        <w:rPr>
          <w:rFonts w:hint="default" w:ascii="Times New Roman" w:hAnsi="Times New Roman" w:eastAsia="宋体" w:cs="Times New Roman"/>
          <w:b/>
          <w:bCs w:val="0"/>
          <w:i w:val="0"/>
          <w:iCs w:val="0"/>
          <w:caps w:val="0"/>
          <w:spacing w:val="0"/>
          <w:sz w:val="21"/>
          <w:szCs w:val="21"/>
          <w:shd w:val="clear"/>
          <w:lang w:val="en-US" w:eastAsia="zh-CN"/>
        </w:rPr>
        <w:t>PDCCH scrambl</w:t>
      </w:r>
      <w:r>
        <w:rPr>
          <w:rFonts w:hint="default" w:cs="Times New Roman"/>
          <w:b/>
          <w:bCs w:val="0"/>
          <w:i w:val="0"/>
          <w:iCs w:val="0"/>
          <w:caps w:val="0"/>
          <w:spacing w:val="0"/>
          <w:sz w:val="21"/>
          <w:szCs w:val="21"/>
          <w:shd w:val="clear"/>
          <w:lang w:val="en-US" w:eastAsia="zh-CN"/>
        </w:rPr>
        <w:t>ed with</w:t>
      </w:r>
      <w:r>
        <w:rPr>
          <w:rFonts w:hint="default" w:ascii="Times New Roman" w:hAnsi="Times New Roman" w:eastAsia="宋体" w:cs="Times New Roman"/>
          <w:b/>
          <w:bCs w:val="0"/>
          <w:i w:val="0"/>
          <w:iCs w:val="0"/>
          <w:caps w:val="0"/>
          <w:spacing w:val="0"/>
          <w:sz w:val="21"/>
          <w:szCs w:val="21"/>
          <w:shd w:val="clear"/>
          <w:lang w:val="en-US" w:eastAsia="zh-CN"/>
        </w:rPr>
        <w:t xml:space="preserve"> UE-specific RNTI</w:t>
      </w:r>
      <w:r>
        <w:rPr>
          <w:rFonts w:hint="default" w:cs="Times New Roman"/>
          <w:b/>
          <w:bCs w:val="0"/>
          <w:i w:val="0"/>
          <w:iCs w:val="0"/>
          <w:caps w:val="0"/>
          <w:spacing w:val="0"/>
          <w:sz w:val="21"/>
          <w:szCs w:val="21"/>
          <w:shd w:val="clear"/>
          <w:lang w:val="en-US" w:eastAsia="zh-CN"/>
        </w:rPr>
        <w:t xml:space="preserve">, </w:t>
      </w:r>
      <w:r>
        <w:rPr>
          <w:rFonts w:hint="default" w:ascii="Times New Roman" w:hAnsi="Times New Roman" w:eastAsia="宋体" w:cs="Times New Roman"/>
          <w:b/>
          <w:bCs w:val="0"/>
          <w:i w:val="0"/>
          <w:iCs w:val="0"/>
          <w:caps w:val="0"/>
          <w:spacing w:val="0"/>
          <w:sz w:val="21"/>
          <w:szCs w:val="21"/>
          <w:shd w:val="clear"/>
          <w:lang w:val="en-US" w:eastAsia="zh-CN"/>
        </w:rPr>
        <w:t>SPS-</w:t>
      </w:r>
      <w:r>
        <w:rPr>
          <w:rFonts w:hint="default" w:cs="Times New Roman"/>
          <w:b/>
          <w:bCs w:val="0"/>
          <w:i w:val="0"/>
          <w:iCs w:val="0"/>
          <w:caps w:val="0"/>
          <w:spacing w:val="0"/>
          <w:sz w:val="21"/>
          <w:szCs w:val="21"/>
          <w:shd w:val="clear"/>
          <w:lang w:val="en-US" w:eastAsia="zh-CN"/>
        </w:rPr>
        <w:t>PDSCH</w:t>
      </w:r>
      <w:r>
        <w:rPr>
          <w:rFonts w:hint="default" w:ascii="Times New Roman" w:hAnsi="Times New Roman" w:eastAsia="宋体" w:cs="Times New Roman"/>
          <w:b/>
          <w:bCs w:val="0"/>
          <w:i w:val="0"/>
          <w:iCs w:val="0"/>
          <w:caps w:val="0"/>
          <w:spacing w:val="0"/>
          <w:sz w:val="21"/>
          <w:szCs w:val="21"/>
          <w:shd w:val="clear"/>
          <w:lang w:val="en-US" w:eastAsia="zh-CN"/>
        </w:rPr>
        <w:t xml:space="preserve">, </w:t>
      </w:r>
      <w:r>
        <w:rPr>
          <w:rFonts w:hint="default" w:cs="Times New Roman"/>
          <w:b/>
          <w:bCs w:val="0"/>
          <w:i w:val="0"/>
          <w:iCs w:val="0"/>
          <w:caps w:val="0"/>
          <w:spacing w:val="0"/>
          <w:sz w:val="21"/>
          <w:szCs w:val="21"/>
          <w:shd w:val="clear"/>
          <w:lang w:val="en-US" w:eastAsia="zh-CN"/>
        </w:rPr>
        <w:t xml:space="preserve">and </w:t>
      </w:r>
      <w:r>
        <w:rPr>
          <w:rFonts w:hint="default" w:ascii="Times New Roman" w:hAnsi="Times New Roman" w:eastAsia="宋体" w:cs="Times New Roman"/>
          <w:b/>
          <w:bCs w:val="0"/>
          <w:i w:val="0"/>
          <w:iCs w:val="0"/>
          <w:caps w:val="0"/>
          <w:spacing w:val="0"/>
          <w:sz w:val="21"/>
          <w:szCs w:val="21"/>
          <w:shd w:val="clear"/>
          <w:lang w:val="en-US" w:eastAsia="zh-CN"/>
        </w:rPr>
        <w:t>CG PUSCH</w:t>
      </w:r>
      <w:r>
        <w:rPr>
          <w:rFonts w:hint="default" w:cs="Times New Roman"/>
          <w:b/>
          <w:bCs w:val="0"/>
          <w:i w:val="0"/>
          <w:iCs w:val="0"/>
          <w:caps w:val="0"/>
          <w:spacing w:val="0"/>
          <w:sz w:val="21"/>
          <w:szCs w:val="21"/>
          <w:shd w:val="clear"/>
          <w:lang w:val="en-US" w:eastAsia="zh-CN"/>
        </w:rPr>
        <w:t xml:space="preserve"> </w:t>
      </w:r>
      <w:r>
        <w:rPr>
          <w:rFonts w:hint="default"/>
          <w:b/>
          <w:sz w:val="21"/>
          <w:szCs w:val="21"/>
          <w:lang w:val="en-US" w:eastAsia="zh-CN"/>
        </w:rPr>
        <w:t>may be expected to not receive or transmit</w:t>
      </w:r>
      <w:bookmarkStart w:id="5" w:name="_GoBack"/>
      <w:bookmarkEnd w:id="5"/>
      <w:r>
        <w:rPr>
          <w:rFonts w:hint="default"/>
          <w:b/>
          <w:sz w:val="21"/>
          <w:szCs w:val="21"/>
          <w:lang w:val="en-US" w:eastAsia="zh-CN"/>
        </w:rPr>
        <w:t xml:space="preserve"> during non-active periods of cell DTX/DRX.</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It is suggested that RRC signaling plus Group common dynamic L1/L2 signaling can be considered to notify UE cell DTX/DRX configuration.</w:t>
      </w:r>
    </w:p>
    <w:p>
      <w:pPr>
        <w:spacing w:before="60" w:beforeLines="0" w:after="60" w:afterLines="0" w:line="360" w:lineRule="auto"/>
        <w:jc w:val="both"/>
        <w:rPr>
          <w:rFonts w:hint="eastAsia"/>
          <w:b/>
          <w:sz w:val="21"/>
          <w:szCs w:val="21"/>
          <w:lang w:val="en-US" w:eastAsia="zh-CN"/>
        </w:rPr>
      </w:pPr>
      <w:r>
        <w:rPr>
          <w:rFonts w:hint="default"/>
          <w:b/>
          <w:sz w:val="21"/>
          <w:szCs w:val="21"/>
          <w:lang w:val="en-US" w:eastAsia="zh-CN"/>
        </w:rPr>
        <w:t>Proposal</w:t>
      </w:r>
      <w:r>
        <w:rPr>
          <w:rFonts w:hint="eastAsia"/>
          <w:b/>
          <w:sz w:val="21"/>
          <w:szCs w:val="21"/>
          <w:lang w:val="en-US" w:eastAsia="zh-CN"/>
        </w:rPr>
        <w:t xml:space="preserve"> 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5  How to align the DRX cycles or offsets for different UEs needs to be further studied.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Proposal 6  Align UE DRX with Cell DTX and DRX between multiple UEs should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2"/>
        <w:numPr>
          <w:ilvl w:val="0"/>
          <w:numId w:val="6"/>
        </w:numPr>
        <w:spacing w:before="0" w:line="360" w:lineRule="auto"/>
        <w:ind w:left="0" w:leftChars="0" w:firstLine="0"/>
        <w:jc w:val="both"/>
        <w:rPr>
          <w:rFonts w:ascii="Times New Roman" w:hAnsi="Times New Roman"/>
          <w:lang w:val="zh-CN" w:eastAsia="zh-CN"/>
        </w:rPr>
      </w:pPr>
      <w:r>
        <w:rPr>
          <w:rFonts w:ascii="Times New Roman" w:hAnsi="Times New Roman"/>
          <w:lang w:val="zh-CN" w:eastAsia="zh-CN"/>
        </w:rPr>
        <w:t>Draft Report of 3GPP TSG RAN WG1 #112 v0.4.0</w:t>
      </w:r>
      <w:r>
        <w:rPr>
          <w:rFonts w:hint="eastAsia" w:ascii="Times New Roman" w:hAnsi="Times New Roman"/>
          <w:lang w:val="en-US" w:eastAsia="zh-CN"/>
        </w:rPr>
        <w:t>.</w:t>
      </w:r>
    </w:p>
    <w:p>
      <w:pPr>
        <w:pStyle w:val="22"/>
        <w:numPr>
          <w:ilvl w:val="0"/>
          <w:numId w:val="6"/>
        </w:numPr>
        <w:spacing w:before="0" w:line="360" w:lineRule="auto"/>
        <w:ind w:left="0" w:leftChars="0" w:firstLine="0"/>
        <w:jc w:val="both"/>
        <w:rPr>
          <w:rFonts w:hint="eastAsia" w:ascii="Times New Roman" w:hAnsi="Times New Roman" w:eastAsia="宋体"/>
          <w:lang w:val="en-US" w:eastAsia="zh-CN"/>
        </w:rPr>
      </w:pPr>
      <w:r>
        <w:rPr>
          <w:rFonts w:hint="default" w:ascii="Times New Roman" w:hAnsi="Times New Roman" w:eastAsia="宋体"/>
          <w:sz w:val="20"/>
          <w:lang w:val="en-US" w:eastAsia="zh-CN"/>
        </w:rPr>
        <w:t>RP-230566</w:t>
      </w:r>
      <w:r>
        <w:rPr>
          <w:rFonts w:hint="eastAsia" w:ascii="Times New Roman" w:hAnsi="Times New Roman" w:eastAsia="宋体"/>
          <w:sz w:val="20"/>
          <w:lang w:val="en-US" w:eastAsia="zh-CN"/>
        </w:rPr>
        <w:t>, WID revision: Network energy savings for NR, RAN#99</w:t>
      </w:r>
      <w:r>
        <w:rPr>
          <w:rFonts w:hint="eastAsia" w:ascii="Times New Roman" w:hAnsi="Times New Roman" w:eastAsia="宋体"/>
          <w:lang w:val="en-US" w:eastAsia="zh-CN"/>
        </w:rPr>
        <w:t>.</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B61273"/>
    <w:multiLevelType w:val="multilevel"/>
    <w:tmpl w:val="0EB612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F194161"/>
    <w:multiLevelType w:val="multilevel"/>
    <w:tmpl w:val="1F19416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D1DA1"/>
    <w:rsid w:val="004C43F2"/>
    <w:rsid w:val="009F3794"/>
    <w:rsid w:val="02366D2D"/>
    <w:rsid w:val="02821545"/>
    <w:rsid w:val="02BA26ED"/>
    <w:rsid w:val="03292219"/>
    <w:rsid w:val="03333EBB"/>
    <w:rsid w:val="039242F7"/>
    <w:rsid w:val="03A329A5"/>
    <w:rsid w:val="03B43171"/>
    <w:rsid w:val="03C91DEF"/>
    <w:rsid w:val="03DC6164"/>
    <w:rsid w:val="03F033B4"/>
    <w:rsid w:val="03F97C93"/>
    <w:rsid w:val="043D1681"/>
    <w:rsid w:val="0458352F"/>
    <w:rsid w:val="046105A7"/>
    <w:rsid w:val="04A64106"/>
    <w:rsid w:val="04AD75C9"/>
    <w:rsid w:val="04C5285F"/>
    <w:rsid w:val="04D35871"/>
    <w:rsid w:val="04DD3789"/>
    <w:rsid w:val="050B2FD3"/>
    <w:rsid w:val="05BE0571"/>
    <w:rsid w:val="062D641E"/>
    <w:rsid w:val="06467E10"/>
    <w:rsid w:val="06631006"/>
    <w:rsid w:val="068B669D"/>
    <w:rsid w:val="06B22BCB"/>
    <w:rsid w:val="06DB01C7"/>
    <w:rsid w:val="06FD7C23"/>
    <w:rsid w:val="07412138"/>
    <w:rsid w:val="075014AD"/>
    <w:rsid w:val="0768081C"/>
    <w:rsid w:val="078B42EC"/>
    <w:rsid w:val="079743E7"/>
    <w:rsid w:val="07A03B2F"/>
    <w:rsid w:val="07E12465"/>
    <w:rsid w:val="07FE6829"/>
    <w:rsid w:val="08575FBE"/>
    <w:rsid w:val="09386CEF"/>
    <w:rsid w:val="09436EC0"/>
    <w:rsid w:val="095E2632"/>
    <w:rsid w:val="09735935"/>
    <w:rsid w:val="097B701A"/>
    <w:rsid w:val="09891C4A"/>
    <w:rsid w:val="09C11875"/>
    <w:rsid w:val="0A940E9D"/>
    <w:rsid w:val="0AB5350C"/>
    <w:rsid w:val="0AC53B39"/>
    <w:rsid w:val="0AC8754E"/>
    <w:rsid w:val="0AD04CB6"/>
    <w:rsid w:val="0B4F2D08"/>
    <w:rsid w:val="0B5645CC"/>
    <w:rsid w:val="0B5A0448"/>
    <w:rsid w:val="0B713C52"/>
    <w:rsid w:val="0B7E082A"/>
    <w:rsid w:val="0BAA50B0"/>
    <w:rsid w:val="0BCA33E7"/>
    <w:rsid w:val="0C0D1FC9"/>
    <w:rsid w:val="0C4A71B8"/>
    <w:rsid w:val="0C6B3E4C"/>
    <w:rsid w:val="0C7A3E69"/>
    <w:rsid w:val="0C950531"/>
    <w:rsid w:val="0D8008CF"/>
    <w:rsid w:val="0D9F3231"/>
    <w:rsid w:val="0DFE15A3"/>
    <w:rsid w:val="0E2C3933"/>
    <w:rsid w:val="0E4D44EF"/>
    <w:rsid w:val="0EC53BA2"/>
    <w:rsid w:val="0EF85813"/>
    <w:rsid w:val="0F0B0B79"/>
    <w:rsid w:val="0F524340"/>
    <w:rsid w:val="0FD746B6"/>
    <w:rsid w:val="0FD94151"/>
    <w:rsid w:val="0FEE6FAE"/>
    <w:rsid w:val="100D7EC6"/>
    <w:rsid w:val="10931CC7"/>
    <w:rsid w:val="10F51AD3"/>
    <w:rsid w:val="11026C66"/>
    <w:rsid w:val="123D56D9"/>
    <w:rsid w:val="12960691"/>
    <w:rsid w:val="12F02DF4"/>
    <w:rsid w:val="13F554B1"/>
    <w:rsid w:val="14327D73"/>
    <w:rsid w:val="145C6F22"/>
    <w:rsid w:val="14AC682E"/>
    <w:rsid w:val="14C53B07"/>
    <w:rsid w:val="15682461"/>
    <w:rsid w:val="15805F48"/>
    <w:rsid w:val="15AD3A82"/>
    <w:rsid w:val="15B81628"/>
    <w:rsid w:val="15CE7E95"/>
    <w:rsid w:val="15CF3257"/>
    <w:rsid w:val="15DD1D26"/>
    <w:rsid w:val="15E82AFC"/>
    <w:rsid w:val="16501227"/>
    <w:rsid w:val="167133BD"/>
    <w:rsid w:val="1683077C"/>
    <w:rsid w:val="17326BFF"/>
    <w:rsid w:val="173340E6"/>
    <w:rsid w:val="17846D8A"/>
    <w:rsid w:val="17E3743F"/>
    <w:rsid w:val="17EF5450"/>
    <w:rsid w:val="183D7BCD"/>
    <w:rsid w:val="183E7952"/>
    <w:rsid w:val="18B21AD6"/>
    <w:rsid w:val="18EA08C6"/>
    <w:rsid w:val="190570D2"/>
    <w:rsid w:val="19286D8E"/>
    <w:rsid w:val="19B6063F"/>
    <w:rsid w:val="19F743DF"/>
    <w:rsid w:val="1A682661"/>
    <w:rsid w:val="1A942215"/>
    <w:rsid w:val="1AAD78D2"/>
    <w:rsid w:val="1AE945CD"/>
    <w:rsid w:val="1BED197A"/>
    <w:rsid w:val="1C4A27F6"/>
    <w:rsid w:val="1CBF6038"/>
    <w:rsid w:val="1CC713C0"/>
    <w:rsid w:val="1D176197"/>
    <w:rsid w:val="1D2F0B4E"/>
    <w:rsid w:val="1D3A2CBF"/>
    <w:rsid w:val="1D4E0DE6"/>
    <w:rsid w:val="1D5F3C1E"/>
    <w:rsid w:val="1D786CA0"/>
    <w:rsid w:val="1EEC4260"/>
    <w:rsid w:val="1F0868CC"/>
    <w:rsid w:val="1F1402D1"/>
    <w:rsid w:val="1F713F17"/>
    <w:rsid w:val="1FBF7ED9"/>
    <w:rsid w:val="20273EC1"/>
    <w:rsid w:val="203E1579"/>
    <w:rsid w:val="20486C30"/>
    <w:rsid w:val="204A3DDB"/>
    <w:rsid w:val="204B0788"/>
    <w:rsid w:val="207C0B93"/>
    <w:rsid w:val="20C54B2E"/>
    <w:rsid w:val="20DC4847"/>
    <w:rsid w:val="20F63118"/>
    <w:rsid w:val="212A5BF7"/>
    <w:rsid w:val="21486D50"/>
    <w:rsid w:val="216F2E69"/>
    <w:rsid w:val="21A835A0"/>
    <w:rsid w:val="21C71C6C"/>
    <w:rsid w:val="21F51F69"/>
    <w:rsid w:val="224131C1"/>
    <w:rsid w:val="226804C4"/>
    <w:rsid w:val="22B456FE"/>
    <w:rsid w:val="22B54453"/>
    <w:rsid w:val="22EE7297"/>
    <w:rsid w:val="22FD69AE"/>
    <w:rsid w:val="230B5C6A"/>
    <w:rsid w:val="23307003"/>
    <w:rsid w:val="233B46DE"/>
    <w:rsid w:val="23543698"/>
    <w:rsid w:val="2378316C"/>
    <w:rsid w:val="23AB02F8"/>
    <w:rsid w:val="24222D39"/>
    <w:rsid w:val="24770AA7"/>
    <w:rsid w:val="249C66CB"/>
    <w:rsid w:val="259F0F36"/>
    <w:rsid w:val="25BF7538"/>
    <w:rsid w:val="25E25F7B"/>
    <w:rsid w:val="25FA3B44"/>
    <w:rsid w:val="26014383"/>
    <w:rsid w:val="26025AC5"/>
    <w:rsid w:val="26054B71"/>
    <w:rsid w:val="260C7CEA"/>
    <w:rsid w:val="26102F02"/>
    <w:rsid w:val="265817DB"/>
    <w:rsid w:val="26685E4E"/>
    <w:rsid w:val="26710598"/>
    <w:rsid w:val="26854CAF"/>
    <w:rsid w:val="26D50A2C"/>
    <w:rsid w:val="26FF6F87"/>
    <w:rsid w:val="275F60A7"/>
    <w:rsid w:val="276D75BB"/>
    <w:rsid w:val="27CE415D"/>
    <w:rsid w:val="283F7913"/>
    <w:rsid w:val="284B3726"/>
    <w:rsid w:val="28886E0E"/>
    <w:rsid w:val="28C65A54"/>
    <w:rsid w:val="29594B3A"/>
    <w:rsid w:val="29AA010A"/>
    <w:rsid w:val="29B461AC"/>
    <w:rsid w:val="29DF15BE"/>
    <w:rsid w:val="2A2158AB"/>
    <w:rsid w:val="2AEB718E"/>
    <w:rsid w:val="2B15743C"/>
    <w:rsid w:val="2B20324F"/>
    <w:rsid w:val="2C153FA1"/>
    <w:rsid w:val="2C1A370D"/>
    <w:rsid w:val="2C520FC6"/>
    <w:rsid w:val="2C9805ED"/>
    <w:rsid w:val="2CD5161C"/>
    <w:rsid w:val="2CF96358"/>
    <w:rsid w:val="2D312F7F"/>
    <w:rsid w:val="2D855F3C"/>
    <w:rsid w:val="2E2B3861"/>
    <w:rsid w:val="2E8A57EA"/>
    <w:rsid w:val="2F0E473E"/>
    <w:rsid w:val="2F2509C8"/>
    <w:rsid w:val="2FBF7DE5"/>
    <w:rsid w:val="303F6316"/>
    <w:rsid w:val="305F3CA3"/>
    <w:rsid w:val="30A72E79"/>
    <w:rsid w:val="30B93D8E"/>
    <w:rsid w:val="30C920B8"/>
    <w:rsid w:val="31182819"/>
    <w:rsid w:val="315D7796"/>
    <w:rsid w:val="31696F75"/>
    <w:rsid w:val="32395E90"/>
    <w:rsid w:val="323B6E74"/>
    <w:rsid w:val="327F31BE"/>
    <w:rsid w:val="329A7A4B"/>
    <w:rsid w:val="3300373A"/>
    <w:rsid w:val="33020E3C"/>
    <w:rsid w:val="334B2535"/>
    <w:rsid w:val="33D577B5"/>
    <w:rsid w:val="33E538F6"/>
    <w:rsid w:val="34712317"/>
    <w:rsid w:val="35414F6E"/>
    <w:rsid w:val="355F746B"/>
    <w:rsid w:val="35987B7B"/>
    <w:rsid w:val="35B567A6"/>
    <w:rsid w:val="35B873B1"/>
    <w:rsid w:val="3618394C"/>
    <w:rsid w:val="364C2EB6"/>
    <w:rsid w:val="3660047D"/>
    <w:rsid w:val="36665823"/>
    <w:rsid w:val="36852913"/>
    <w:rsid w:val="36AB17B2"/>
    <w:rsid w:val="36B315CD"/>
    <w:rsid w:val="36C55FD9"/>
    <w:rsid w:val="36F210B1"/>
    <w:rsid w:val="36F90A3C"/>
    <w:rsid w:val="37467121"/>
    <w:rsid w:val="37A2030E"/>
    <w:rsid w:val="37AF0A7B"/>
    <w:rsid w:val="386E58B4"/>
    <w:rsid w:val="38CB386D"/>
    <w:rsid w:val="38D146E8"/>
    <w:rsid w:val="38E11BE1"/>
    <w:rsid w:val="38ED1AB0"/>
    <w:rsid w:val="39003390"/>
    <w:rsid w:val="39456083"/>
    <w:rsid w:val="39664B4C"/>
    <w:rsid w:val="396A4FBD"/>
    <w:rsid w:val="39A07E84"/>
    <w:rsid w:val="39BC1544"/>
    <w:rsid w:val="39C51E54"/>
    <w:rsid w:val="39ED44B5"/>
    <w:rsid w:val="3A2071A2"/>
    <w:rsid w:val="3A223AAA"/>
    <w:rsid w:val="3A5F5DCE"/>
    <w:rsid w:val="3B006358"/>
    <w:rsid w:val="3B1508C2"/>
    <w:rsid w:val="3B296135"/>
    <w:rsid w:val="3B702D5E"/>
    <w:rsid w:val="3BDF573E"/>
    <w:rsid w:val="3BFB1D34"/>
    <w:rsid w:val="3C7826C2"/>
    <w:rsid w:val="3CBF66BA"/>
    <w:rsid w:val="3D0422A6"/>
    <w:rsid w:val="3D045D81"/>
    <w:rsid w:val="3D0955CD"/>
    <w:rsid w:val="3D646E47"/>
    <w:rsid w:val="3DC271E1"/>
    <w:rsid w:val="3DD3111B"/>
    <w:rsid w:val="3E5F4689"/>
    <w:rsid w:val="3E674F1B"/>
    <w:rsid w:val="3F1F4F1F"/>
    <w:rsid w:val="3F575962"/>
    <w:rsid w:val="3FC12F51"/>
    <w:rsid w:val="3FE35B2E"/>
    <w:rsid w:val="40107D2A"/>
    <w:rsid w:val="409B660A"/>
    <w:rsid w:val="409D5390"/>
    <w:rsid w:val="40A53650"/>
    <w:rsid w:val="40EA5638"/>
    <w:rsid w:val="41600151"/>
    <w:rsid w:val="41603818"/>
    <w:rsid w:val="41B53228"/>
    <w:rsid w:val="42480626"/>
    <w:rsid w:val="42A81EAB"/>
    <w:rsid w:val="430A058D"/>
    <w:rsid w:val="43346B04"/>
    <w:rsid w:val="433F20E0"/>
    <w:rsid w:val="435D1690"/>
    <w:rsid w:val="43993D8E"/>
    <w:rsid w:val="43E56B7B"/>
    <w:rsid w:val="441E7550"/>
    <w:rsid w:val="4420454F"/>
    <w:rsid w:val="442339D8"/>
    <w:rsid w:val="4428205E"/>
    <w:rsid w:val="449700C1"/>
    <w:rsid w:val="449C033E"/>
    <w:rsid w:val="44DF4AD3"/>
    <w:rsid w:val="45806EC3"/>
    <w:rsid w:val="458A5B63"/>
    <w:rsid w:val="465D5881"/>
    <w:rsid w:val="46686C9E"/>
    <w:rsid w:val="46936C54"/>
    <w:rsid w:val="46CF48BB"/>
    <w:rsid w:val="47341CB9"/>
    <w:rsid w:val="476C4C8D"/>
    <w:rsid w:val="478F75F0"/>
    <w:rsid w:val="47CA5A26"/>
    <w:rsid w:val="488E5A9B"/>
    <w:rsid w:val="48AF1F07"/>
    <w:rsid w:val="48B225B7"/>
    <w:rsid w:val="48B64E60"/>
    <w:rsid w:val="48F12CEE"/>
    <w:rsid w:val="4938000E"/>
    <w:rsid w:val="498558F4"/>
    <w:rsid w:val="49A87567"/>
    <w:rsid w:val="49D135E4"/>
    <w:rsid w:val="4A523E05"/>
    <w:rsid w:val="4A6F7A71"/>
    <w:rsid w:val="4B3C4C5E"/>
    <w:rsid w:val="4B453C14"/>
    <w:rsid w:val="4BB46FD1"/>
    <w:rsid w:val="4CB65B8D"/>
    <w:rsid w:val="4D121D34"/>
    <w:rsid w:val="4D7A3398"/>
    <w:rsid w:val="4DC3281F"/>
    <w:rsid w:val="4E2528C4"/>
    <w:rsid w:val="4E264AC2"/>
    <w:rsid w:val="4E897B66"/>
    <w:rsid w:val="4EE53BFB"/>
    <w:rsid w:val="4EEF51A5"/>
    <w:rsid w:val="4EF33F37"/>
    <w:rsid w:val="4F1254C3"/>
    <w:rsid w:val="4F29663B"/>
    <w:rsid w:val="4F2F631B"/>
    <w:rsid w:val="4F3C0010"/>
    <w:rsid w:val="4F4A0C44"/>
    <w:rsid w:val="4F687927"/>
    <w:rsid w:val="4F706F0D"/>
    <w:rsid w:val="4FE60326"/>
    <w:rsid w:val="50252009"/>
    <w:rsid w:val="508D0734"/>
    <w:rsid w:val="508F4388"/>
    <w:rsid w:val="50CE6F9F"/>
    <w:rsid w:val="5165582B"/>
    <w:rsid w:val="517D50F1"/>
    <w:rsid w:val="51D51D50"/>
    <w:rsid w:val="524F1A19"/>
    <w:rsid w:val="525E29B5"/>
    <w:rsid w:val="528A181C"/>
    <w:rsid w:val="52AD5DA5"/>
    <w:rsid w:val="52B3173E"/>
    <w:rsid w:val="52FF50A3"/>
    <w:rsid w:val="531E1B16"/>
    <w:rsid w:val="53284056"/>
    <w:rsid w:val="5370034A"/>
    <w:rsid w:val="53D75E20"/>
    <w:rsid w:val="53FB108F"/>
    <w:rsid w:val="544A7794"/>
    <w:rsid w:val="544F0576"/>
    <w:rsid w:val="547748A2"/>
    <w:rsid w:val="553C3366"/>
    <w:rsid w:val="553F7285"/>
    <w:rsid w:val="559B138A"/>
    <w:rsid w:val="560A4E69"/>
    <w:rsid w:val="56132672"/>
    <w:rsid w:val="56E865F9"/>
    <w:rsid w:val="575514CD"/>
    <w:rsid w:val="57577640"/>
    <w:rsid w:val="57B35F6D"/>
    <w:rsid w:val="57F21DC7"/>
    <w:rsid w:val="58036524"/>
    <w:rsid w:val="584D616C"/>
    <w:rsid w:val="586E14BF"/>
    <w:rsid w:val="589775E6"/>
    <w:rsid w:val="58AD7D6B"/>
    <w:rsid w:val="595B14B9"/>
    <w:rsid w:val="59C21551"/>
    <w:rsid w:val="5A02233A"/>
    <w:rsid w:val="5ABC3E58"/>
    <w:rsid w:val="5AC70DFE"/>
    <w:rsid w:val="5AE625AD"/>
    <w:rsid w:val="5B1A2E07"/>
    <w:rsid w:val="5B792E47"/>
    <w:rsid w:val="5BDA4BBF"/>
    <w:rsid w:val="5C1839E9"/>
    <w:rsid w:val="5CE31FB3"/>
    <w:rsid w:val="5D702D81"/>
    <w:rsid w:val="5D9E4D24"/>
    <w:rsid w:val="5DD97608"/>
    <w:rsid w:val="5E5830B6"/>
    <w:rsid w:val="5E9807BF"/>
    <w:rsid w:val="5ECA6000"/>
    <w:rsid w:val="5EE15B23"/>
    <w:rsid w:val="5F8D2114"/>
    <w:rsid w:val="5F946831"/>
    <w:rsid w:val="5FA34174"/>
    <w:rsid w:val="606737AA"/>
    <w:rsid w:val="61161572"/>
    <w:rsid w:val="61A907DA"/>
    <w:rsid w:val="61BE4069"/>
    <w:rsid w:val="61C52EF5"/>
    <w:rsid w:val="61CB5D59"/>
    <w:rsid w:val="625957CD"/>
    <w:rsid w:val="626671FB"/>
    <w:rsid w:val="62BB2188"/>
    <w:rsid w:val="62C87348"/>
    <w:rsid w:val="62EF34B9"/>
    <w:rsid w:val="62FF1157"/>
    <w:rsid w:val="631D47AB"/>
    <w:rsid w:val="63562CB6"/>
    <w:rsid w:val="63E31B13"/>
    <w:rsid w:val="644C405D"/>
    <w:rsid w:val="6464757D"/>
    <w:rsid w:val="658713A2"/>
    <w:rsid w:val="65AF1261"/>
    <w:rsid w:val="65B87C60"/>
    <w:rsid w:val="65CC54F7"/>
    <w:rsid w:val="65DA25C0"/>
    <w:rsid w:val="663549B3"/>
    <w:rsid w:val="66651C8A"/>
    <w:rsid w:val="66B56591"/>
    <w:rsid w:val="68012776"/>
    <w:rsid w:val="681E1745"/>
    <w:rsid w:val="68313733"/>
    <w:rsid w:val="688B4E92"/>
    <w:rsid w:val="699A657E"/>
    <w:rsid w:val="69CE2026"/>
    <w:rsid w:val="6A03709F"/>
    <w:rsid w:val="6AA10A5E"/>
    <w:rsid w:val="6AAD28D9"/>
    <w:rsid w:val="6AAF4B97"/>
    <w:rsid w:val="6AD61BC4"/>
    <w:rsid w:val="6B20701A"/>
    <w:rsid w:val="6B28732C"/>
    <w:rsid w:val="6C397FC7"/>
    <w:rsid w:val="6C805BAD"/>
    <w:rsid w:val="6CCE4B92"/>
    <w:rsid w:val="6CD81C1E"/>
    <w:rsid w:val="6CD9769F"/>
    <w:rsid w:val="6CE978CE"/>
    <w:rsid w:val="6D561817"/>
    <w:rsid w:val="6D594918"/>
    <w:rsid w:val="6D640908"/>
    <w:rsid w:val="6D7C5FAF"/>
    <w:rsid w:val="6DA24B6A"/>
    <w:rsid w:val="6DA51372"/>
    <w:rsid w:val="6DF410F1"/>
    <w:rsid w:val="6E7716CA"/>
    <w:rsid w:val="6E8C0BE2"/>
    <w:rsid w:val="6EB26818"/>
    <w:rsid w:val="6EB73A9A"/>
    <w:rsid w:val="6EDA6A7D"/>
    <w:rsid w:val="6F165D50"/>
    <w:rsid w:val="6F2B6BEF"/>
    <w:rsid w:val="70D04FAA"/>
    <w:rsid w:val="71085217"/>
    <w:rsid w:val="712C7C8C"/>
    <w:rsid w:val="71487ACE"/>
    <w:rsid w:val="71893698"/>
    <w:rsid w:val="71FA6D8D"/>
    <w:rsid w:val="726E34C9"/>
    <w:rsid w:val="72B85B6B"/>
    <w:rsid w:val="73CC6C88"/>
    <w:rsid w:val="745F6C7C"/>
    <w:rsid w:val="74A55024"/>
    <w:rsid w:val="750072B4"/>
    <w:rsid w:val="75614B20"/>
    <w:rsid w:val="75653882"/>
    <w:rsid w:val="76732C9D"/>
    <w:rsid w:val="769F2D64"/>
    <w:rsid w:val="76D44A02"/>
    <w:rsid w:val="7732281D"/>
    <w:rsid w:val="773B78A9"/>
    <w:rsid w:val="77687474"/>
    <w:rsid w:val="778F795D"/>
    <w:rsid w:val="7805161F"/>
    <w:rsid w:val="78D366C6"/>
    <w:rsid w:val="78F21981"/>
    <w:rsid w:val="78FC310E"/>
    <w:rsid w:val="798B53DB"/>
    <w:rsid w:val="799D7414"/>
    <w:rsid w:val="79AF2C8A"/>
    <w:rsid w:val="79C23DD0"/>
    <w:rsid w:val="79E6728C"/>
    <w:rsid w:val="7A38265B"/>
    <w:rsid w:val="7A442306"/>
    <w:rsid w:val="7B1072F5"/>
    <w:rsid w:val="7B1511FF"/>
    <w:rsid w:val="7B2D68A5"/>
    <w:rsid w:val="7B315C9C"/>
    <w:rsid w:val="7B585E3C"/>
    <w:rsid w:val="7B7E06C4"/>
    <w:rsid w:val="7BC703CB"/>
    <w:rsid w:val="7BFC5DC1"/>
    <w:rsid w:val="7C140848"/>
    <w:rsid w:val="7C2524E2"/>
    <w:rsid w:val="7C585A30"/>
    <w:rsid w:val="7C7E29CD"/>
    <w:rsid w:val="7C815CBD"/>
    <w:rsid w:val="7C9877BF"/>
    <w:rsid w:val="7D4B0422"/>
    <w:rsid w:val="7D4F649D"/>
    <w:rsid w:val="7D564C1D"/>
    <w:rsid w:val="7D79534D"/>
    <w:rsid w:val="7DC616C1"/>
    <w:rsid w:val="7E582255"/>
    <w:rsid w:val="7E6F1CAB"/>
    <w:rsid w:val="7E971369"/>
    <w:rsid w:val="7EB64697"/>
    <w:rsid w:val="7EBA0FF5"/>
    <w:rsid w:val="7ED17DA8"/>
    <w:rsid w:val="7F151C89"/>
    <w:rsid w:val="7FB9221D"/>
    <w:rsid w:val="7FF3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4"/>
    <w:qFormat/>
    <w:uiPriority w:val="0"/>
  </w:style>
  <w:style w:type="paragraph" w:customStyle="1" w:styleId="31">
    <w:name w:val="NO"/>
    <w:basedOn w:val="1"/>
    <w:qFormat/>
    <w:uiPriority w:val="0"/>
    <w:pPr>
      <w:keepLines/>
      <w:ind w:left="1135" w:hanging="851"/>
    </w:pPr>
  </w:style>
  <w:style w:type="character" w:customStyle="1" w:styleId="32">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3">
    <w:name w:val="References"/>
    <w:basedOn w:val="1"/>
    <w:qFormat/>
    <w:uiPriority w:val="0"/>
    <w:pPr>
      <w:numPr>
        <w:ilvl w:val="0"/>
        <w:numId w:val="2"/>
      </w:numPr>
      <w:spacing w:after="60"/>
    </w:pPr>
    <w:rPr>
      <w:szCs w:val="16"/>
    </w:rPr>
  </w:style>
  <w:style w:type="paragraph" w:customStyle="1" w:styleId="3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0</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2023-04-07T02:58:15Z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